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88"/>
        <w:gridCol w:w="4788"/>
      </w:tblGrid>
      <w:tr w:rsidR="005E0452" w:rsidRPr="001E371E" w14:paraId="75CC4023" w14:textId="77777777" w:rsidTr="005E0452">
        <w:tc>
          <w:tcPr>
            <w:tcW w:w="9576" w:type="dxa"/>
            <w:gridSpan w:val="2"/>
            <w:tcBorders>
              <w:left w:val="nil"/>
              <w:right w:val="nil"/>
            </w:tcBorders>
          </w:tcPr>
          <w:p w14:paraId="232CBBB6" w14:textId="78C9FCC7" w:rsidR="005E0452" w:rsidRPr="001E371E" w:rsidRDefault="005E0452" w:rsidP="005F1767">
            <w:pPr>
              <w:widowControl/>
              <w:spacing w:before="120" w:after="120" w:line="360" w:lineRule="auto"/>
              <w:jc w:val="center"/>
              <w:rPr>
                <w:rFonts w:asciiTheme="minorHAnsi" w:eastAsia="MingLiU-ExtB" w:hAnsiTheme="minorHAnsi"/>
                <w:b/>
                <w:bCs/>
              </w:rPr>
            </w:pPr>
            <w:r w:rsidRPr="001E371E">
              <w:rPr>
                <w:rFonts w:asciiTheme="minorHAnsi" w:eastAsia="MingLiU-ExtB" w:hAnsiTheme="minorHAnsi"/>
                <w:b/>
                <w:bCs/>
              </w:rPr>
              <w:t>BEFORE THE PLANNING AND ZONING COMMISSION OF THE</w:t>
            </w:r>
          </w:p>
          <w:p w14:paraId="77C904DB" w14:textId="77F34804" w:rsidR="005E0452" w:rsidRPr="001E371E" w:rsidRDefault="005E0452" w:rsidP="005F1767">
            <w:pPr>
              <w:widowControl/>
              <w:spacing w:after="120" w:line="360" w:lineRule="auto"/>
              <w:jc w:val="center"/>
              <w:rPr>
                <w:rFonts w:asciiTheme="minorHAnsi" w:eastAsia="MingLiU-ExtB" w:hAnsiTheme="minorHAnsi"/>
              </w:rPr>
            </w:pPr>
            <w:r w:rsidRPr="001E371E">
              <w:rPr>
                <w:rFonts w:asciiTheme="minorHAnsi" w:eastAsia="MingLiU-ExtB" w:hAnsiTheme="minorHAnsi"/>
                <w:b/>
                <w:bCs/>
              </w:rPr>
              <w:t>CITY OF CASCADE</w:t>
            </w:r>
          </w:p>
        </w:tc>
      </w:tr>
      <w:tr w:rsidR="005E0452" w:rsidRPr="001E371E" w14:paraId="7BA0D51B" w14:textId="77777777" w:rsidTr="005E0452">
        <w:tc>
          <w:tcPr>
            <w:tcW w:w="4788" w:type="dxa"/>
            <w:tcBorders>
              <w:left w:val="nil"/>
            </w:tcBorders>
          </w:tcPr>
          <w:p w14:paraId="62C13FDC" w14:textId="7D088FD9" w:rsidR="001E371E" w:rsidRPr="001E371E" w:rsidRDefault="001E371E" w:rsidP="005F1767">
            <w:pPr>
              <w:widowControl/>
              <w:rPr>
                <w:rFonts w:asciiTheme="minorHAnsi" w:eastAsia="MingLiU-ExtB" w:hAnsiTheme="minorHAnsi"/>
              </w:rPr>
            </w:pPr>
            <w:r w:rsidRPr="001E371E">
              <w:rPr>
                <w:rFonts w:asciiTheme="minorHAnsi" w:eastAsia="MingLiU-ExtB" w:hAnsiTheme="minorHAnsi"/>
              </w:rPr>
              <w:t>In the Matter of the</w:t>
            </w:r>
            <w:r w:rsidRPr="001E371E">
              <w:rPr>
                <w:rFonts w:asciiTheme="minorHAnsi" w:eastAsia="MingLiU-ExtB" w:hAnsiTheme="minorHAnsi"/>
              </w:rPr>
              <w:t xml:space="preserve"> </w:t>
            </w:r>
            <w:r w:rsidRPr="001E371E">
              <w:rPr>
                <w:rFonts w:asciiTheme="minorHAnsi" w:eastAsia="MingLiU-ExtB" w:hAnsiTheme="minorHAnsi"/>
              </w:rPr>
              <w:t>Application of:</w:t>
            </w:r>
          </w:p>
          <w:p w14:paraId="2ABBC0CA" w14:textId="77777777" w:rsidR="001E371E" w:rsidRPr="001E371E" w:rsidRDefault="001E371E" w:rsidP="005F1767">
            <w:pPr>
              <w:widowControl/>
              <w:rPr>
                <w:rFonts w:asciiTheme="minorHAnsi" w:eastAsia="MingLiU-ExtB" w:hAnsiTheme="minorHAnsi"/>
              </w:rPr>
            </w:pPr>
          </w:p>
          <w:p w14:paraId="0BFE2F16" w14:textId="11737B84" w:rsidR="001E371E" w:rsidRPr="001E371E" w:rsidRDefault="001E371E" w:rsidP="005F1767">
            <w:pPr>
              <w:widowControl/>
              <w:rPr>
                <w:rFonts w:asciiTheme="minorHAnsi" w:eastAsia="MingLiU-ExtB" w:hAnsiTheme="minorHAnsi"/>
              </w:rPr>
            </w:pPr>
            <w:r w:rsidRPr="001E371E">
              <w:rPr>
                <w:rFonts w:asciiTheme="minorHAnsi" w:eastAsia="MingLiU-ExtB" w:hAnsiTheme="minorHAnsi"/>
              </w:rPr>
              <w:t>Steve Arnold, A-Team Land Development &amp; Real Estate, agent for</w:t>
            </w:r>
            <w:r w:rsidRPr="001E371E">
              <w:rPr>
                <w:rFonts w:asciiTheme="minorHAnsi" w:eastAsia="MingLiU-ExtB" w:hAnsiTheme="minorHAnsi"/>
              </w:rPr>
              <w:t xml:space="preserve"> </w:t>
            </w:r>
            <w:r w:rsidRPr="001E371E">
              <w:rPr>
                <w:rFonts w:asciiTheme="minorHAnsi" w:eastAsia="MingLiU-ExtB" w:hAnsiTheme="minorHAnsi"/>
              </w:rPr>
              <w:t>Cascade River, LLC</w:t>
            </w:r>
            <w:r w:rsidRPr="001E371E">
              <w:rPr>
                <w:rFonts w:asciiTheme="minorHAnsi" w:eastAsia="MingLiU-ExtB" w:hAnsiTheme="minorHAnsi"/>
              </w:rPr>
              <w:t xml:space="preserve"> </w:t>
            </w:r>
            <w:r w:rsidRPr="001E371E">
              <w:rPr>
                <w:rFonts w:asciiTheme="minorHAnsi" w:eastAsia="MingLiU-ExtB" w:hAnsiTheme="minorHAnsi"/>
              </w:rPr>
              <w:t>applicant/owner</w:t>
            </w:r>
          </w:p>
          <w:p w14:paraId="31611564" w14:textId="77777777" w:rsidR="001E371E" w:rsidRPr="001E371E" w:rsidRDefault="001E371E" w:rsidP="005F1767">
            <w:pPr>
              <w:widowControl/>
              <w:rPr>
                <w:rFonts w:asciiTheme="minorHAnsi" w:eastAsia="MingLiU-ExtB" w:hAnsiTheme="minorHAnsi"/>
              </w:rPr>
            </w:pPr>
          </w:p>
          <w:p w14:paraId="747E7238" w14:textId="77777777" w:rsidR="001E371E" w:rsidRPr="001E371E" w:rsidRDefault="001E371E" w:rsidP="005F1767">
            <w:pPr>
              <w:widowControl/>
              <w:ind w:left="720"/>
              <w:rPr>
                <w:rFonts w:asciiTheme="minorHAnsi" w:eastAsia="MingLiU-ExtB" w:hAnsiTheme="minorHAnsi"/>
              </w:rPr>
            </w:pPr>
            <w:r w:rsidRPr="001E371E">
              <w:rPr>
                <w:rFonts w:asciiTheme="minorHAnsi" w:eastAsia="MingLiU-ExtB" w:hAnsiTheme="minorHAnsi"/>
              </w:rPr>
              <w:t xml:space="preserve">For </w:t>
            </w:r>
            <w:r w:rsidRPr="001E371E">
              <w:rPr>
                <w:rFonts w:asciiTheme="minorHAnsi" w:eastAsia="MingLiU-ExtB" w:hAnsiTheme="minorHAnsi"/>
                <w:highlight w:val="yellow"/>
              </w:rPr>
              <w:t>annexation and zoning designation upon annexation</w:t>
            </w:r>
          </w:p>
          <w:p w14:paraId="0293F23D" w14:textId="77777777" w:rsidR="005E0452" w:rsidRPr="001E371E" w:rsidRDefault="005E0452" w:rsidP="005F1767">
            <w:pPr>
              <w:widowControl/>
              <w:jc w:val="both"/>
              <w:rPr>
                <w:rFonts w:asciiTheme="minorHAnsi" w:eastAsia="MingLiU-ExtB" w:hAnsiTheme="minorHAnsi"/>
              </w:rPr>
            </w:pPr>
          </w:p>
        </w:tc>
        <w:tc>
          <w:tcPr>
            <w:tcW w:w="4788" w:type="dxa"/>
            <w:tcBorders>
              <w:right w:val="nil"/>
            </w:tcBorders>
          </w:tcPr>
          <w:p w14:paraId="162EAD9A" w14:textId="77777777" w:rsidR="001E371E" w:rsidRPr="001E371E" w:rsidRDefault="001E371E" w:rsidP="005F1767">
            <w:pPr>
              <w:widowControl/>
              <w:rPr>
                <w:rFonts w:asciiTheme="minorHAnsi" w:eastAsia="MingLiU-ExtB" w:hAnsiTheme="minorHAnsi"/>
              </w:rPr>
            </w:pPr>
          </w:p>
          <w:p w14:paraId="2AE85452" w14:textId="69B66ADE" w:rsidR="001E371E" w:rsidRPr="001E371E" w:rsidRDefault="001E371E" w:rsidP="005F1767">
            <w:pPr>
              <w:widowControl/>
              <w:rPr>
                <w:rFonts w:asciiTheme="minorHAnsi" w:eastAsia="MingLiU-ExtB" w:hAnsiTheme="minorHAnsi"/>
              </w:rPr>
            </w:pPr>
            <w:r w:rsidRPr="001E371E">
              <w:rPr>
                <w:rFonts w:asciiTheme="minorHAnsi" w:eastAsia="MingLiU-ExtB" w:hAnsiTheme="minorHAnsi"/>
              </w:rPr>
              <w:t>Case No. PUD-19-01, SUB-19-01</w:t>
            </w:r>
          </w:p>
          <w:p w14:paraId="2DF78A7B" w14:textId="77777777" w:rsidR="001E371E" w:rsidRPr="001E371E" w:rsidRDefault="001E371E" w:rsidP="005F1767">
            <w:pPr>
              <w:widowControl/>
              <w:rPr>
                <w:rFonts w:asciiTheme="minorHAnsi" w:eastAsia="MingLiU-ExtB" w:hAnsiTheme="minorHAnsi"/>
              </w:rPr>
            </w:pPr>
          </w:p>
          <w:p w14:paraId="00C0B307" w14:textId="3D523AE3" w:rsidR="005E0452" w:rsidRPr="001E371E" w:rsidRDefault="001E371E" w:rsidP="005F1767">
            <w:pPr>
              <w:widowControl/>
              <w:rPr>
                <w:rFonts w:asciiTheme="minorHAnsi" w:eastAsia="MingLiU-ExtB" w:hAnsiTheme="minorHAnsi"/>
              </w:rPr>
            </w:pPr>
            <w:r w:rsidRPr="001E371E">
              <w:rPr>
                <w:rFonts w:asciiTheme="minorHAnsi" w:eastAsia="MingLiU-ExtB" w:hAnsiTheme="minorHAnsi"/>
              </w:rPr>
              <w:t>FINDINGS OF FACT/</w:t>
            </w:r>
            <w:r w:rsidRPr="001E371E">
              <w:rPr>
                <w:rFonts w:asciiTheme="minorHAnsi" w:eastAsia="MingLiU-ExtB" w:hAnsiTheme="minorHAnsi"/>
              </w:rPr>
              <w:t xml:space="preserve"> </w:t>
            </w:r>
            <w:r w:rsidRPr="001E371E">
              <w:rPr>
                <w:rFonts w:asciiTheme="minorHAnsi" w:eastAsia="MingLiU-ExtB" w:hAnsiTheme="minorHAnsi"/>
              </w:rPr>
              <w:t>CONCLUSIONS OF LAW AND DECISION AND RECOMMENDATIONS TO CITY COUNCIL</w:t>
            </w:r>
          </w:p>
        </w:tc>
      </w:tr>
    </w:tbl>
    <w:p w14:paraId="4F8C30C1" w14:textId="77777777" w:rsidR="005E0452" w:rsidRPr="001E371E" w:rsidRDefault="005E0452" w:rsidP="001E371E">
      <w:pPr>
        <w:widowControl/>
        <w:spacing w:line="360" w:lineRule="auto"/>
        <w:jc w:val="both"/>
        <w:rPr>
          <w:rFonts w:asciiTheme="minorHAnsi" w:eastAsia="MingLiU-ExtB" w:hAnsiTheme="minorHAnsi"/>
        </w:rPr>
      </w:pPr>
    </w:p>
    <w:p w14:paraId="67D8FB41" w14:textId="2736649F" w:rsidR="00627ABB" w:rsidRPr="001E371E" w:rsidRDefault="00627ABB" w:rsidP="001E371E">
      <w:pPr>
        <w:widowControl/>
        <w:spacing w:line="360" w:lineRule="auto"/>
        <w:ind w:firstLine="720"/>
        <w:rPr>
          <w:rFonts w:asciiTheme="minorHAnsi" w:eastAsia="MingLiU-ExtB" w:hAnsiTheme="minorHAnsi"/>
        </w:rPr>
      </w:pPr>
      <w:r w:rsidRPr="001E371E">
        <w:rPr>
          <w:rFonts w:asciiTheme="minorHAnsi" w:eastAsia="MingLiU-ExtB" w:hAnsiTheme="minorHAnsi"/>
        </w:rPr>
        <w:t xml:space="preserve">This matter having come </w:t>
      </w:r>
      <w:r w:rsidR="00646CC3" w:rsidRPr="001E371E">
        <w:rPr>
          <w:rFonts w:asciiTheme="minorHAnsi" w:eastAsia="MingLiU-ExtB" w:hAnsiTheme="minorHAnsi"/>
        </w:rPr>
        <w:t xml:space="preserve">before the </w:t>
      </w:r>
      <w:r w:rsidR="00696CEB" w:rsidRPr="001E371E">
        <w:rPr>
          <w:rFonts w:asciiTheme="minorHAnsi" w:eastAsia="MingLiU-ExtB" w:hAnsiTheme="minorHAnsi"/>
        </w:rPr>
        <w:t xml:space="preserve">Cascade </w:t>
      </w:r>
      <w:r w:rsidR="00646CC3" w:rsidRPr="001E371E">
        <w:rPr>
          <w:rFonts w:asciiTheme="minorHAnsi" w:eastAsia="MingLiU-ExtB" w:hAnsiTheme="minorHAnsi"/>
        </w:rPr>
        <w:t>Planning and Zoning Commission (“Commission”)</w:t>
      </w:r>
      <w:r w:rsidRPr="001E371E">
        <w:rPr>
          <w:rFonts w:asciiTheme="minorHAnsi" w:eastAsia="MingLiU-ExtB" w:hAnsiTheme="minorHAnsi"/>
        </w:rPr>
        <w:t xml:space="preserve"> for hearing pursuant to </w:t>
      </w:r>
      <w:r w:rsidR="00646CC3" w:rsidRPr="001E371E">
        <w:rPr>
          <w:rFonts w:asciiTheme="minorHAnsi" w:eastAsia="MingLiU-ExtB" w:hAnsiTheme="minorHAnsi"/>
        </w:rPr>
        <w:t xml:space="preserve">Cascade </w:t>
      </w:r>
      <w:r w:rsidRPr="001E371E">
        <w:rPr>
          <w:rFonts w:asciiTheme="minorHAnsi" w:eastAsia="MingLiU-ExtB" w:hAnsiTheme="minorHAnsi"/>
        </w:rPr>
        <w:t>City Code §</w:t>
      </w:r>
      <w:r w:rsidR="00646CC3" w:rsidRPr="001E371E">
        <w:rPr>
          <w:rFonts w:asciiTheme="minorHAnsi" w:eastAsia="MingLiU-ExtB" w:hAnsiTheme="minorHAnsi"/>
        </w:rPr>
        <w:t>3-</w:t>
      </w:r>
      <w:r w:rsidR="00BB7689" w:rsidRPr="001E371E">
        <w:rPr>
          <w:rFonts w:asciiTheme="minorHAnsi" w:eastAsia="MingLiU-ExtB" w:hAnsiTheme="minorHAnsi"/>
        </w:rPr>
        <w:t>2</w:t>
      </w:r>
      <w:r w:rsidR="00646CC3" w:rsidRPr="001E371E">
        <w:rPr>
          <w:rFonts w:asciiTheme="minorHAnsi" w:eastAsia="MingLiU-ExtB" w:hAnsiTheme="minorHAnsi"/>
        </w:rPr>
        <w:t>-</w:t>
      </w:r>
      <w:r w:rsidR="00BB7689" w:rsidRPr="001E371E">
        <w:rPr>
          <w:rFonts w:asciiTheme="minorHAnsi" w:eastAsia="MingLiU-ExtB" w:hAnsiTheme="minorHAnsi"/>
        </w:rPr>
        <w:t>6</w:t>
      </w:r>
      <w:r w:rsidRPr="001E371E">
        <w:rPr>
          <w:rFonts w:asciiTheme="minorHAnsi" w:eastAsia="MingLiU-ExtB" w:hAnsiTheme="minorHAnsi"/>
        </w:rPr>
        <w:t xml:space="preserve"> on </w:t>
      </w:r>
      <w:r w:rsidR="00BB7689" w:rsidRPr="001E371E">
        <w:rPr>
          <w:rFonts w:asciiTheme="minorHAnsi" w:eastAsia="MingLiU-ExtB" w:hAnsiTheme="minorHAnsi"/>
        </w:rPr>
        <w:t>July 1</w:t>
      </w:r>
      <w:r w:rsidR="00646CC3" w:rsidRPr="001E371E">
        <w:rPr>
          <w:rFonts w:asciiTheme="minorHAnsi" w:eastAsia="MingLiU-ExtB" w:hAnsiTheme="minorHAnsi"/>
        </w:rPr>
        <w:t>, 2019</w:t>
      </w:r>
      <w:r w:rsidRPr="001E371E">
        <w:rPr>
          <w:rFonts w:asciiTheme="minorHAnsi" w:eastAsia="MingLiU-ExtB" w:hAnsiTheme="minorHAnsi"/>
        </w:rPr>
        <w:t>, the Commission</w:t>
      </w:r>
      <w:r w:rsidR="00696CEB" w:rsidRPr="001E371E">
        <w:rPr>
          <w:rFonts w:asciiTheme="minorHAnsi" w:eastAsia="MingLiU-ExtB" w:hAnsiTheme="minorHAnsi"/>
        </w:rPr>
        <w:t xml:space="preserve"> </w:t>
      </w:r>
      <w:r w:rsidRPr="001E371E">
        <w:rPr>
          <w:rFonts w:asciiTheme="minorHAnsi" w:eastAsia="MingLiU-ExtB" w:hAnsiTheme="minorHAnsi"/>
        </w:rPr>
        <w:t>does hereby make the following findings of fact, conclusions of law and recommendations:</w:t>
      </w:r>
    </w:p>
    <w:p w14:paraId="0A2BD6A4" w14:textId="238BE6B4" w:rsidR="00696CEB" w:rsidRPr="001E371E" w:rsidRDefault="001E371E" w:rsidP="001E371E">
      <w:pPr>
        <w:widowControl/>
        <w:tabs>
          <w:tab w:val="left" w:pos="-1080"/>
        </w:tabs>
        <w:spacing w:line="360" w:lineRule="auto"/>
        <w:jc w:val="center"/>
        <w:rPr>
          <w:rFonts w:asciiTheme="minorHAnsi" w:eastAsia="MingLiU-ExtB" w:hAnsiTheme="minorHAnsi"/>
          <w:b/>
          <w:bCs/>
        </w:rPr>
      </w:pPr>
      <w:r>
        <w:rPr>
          <w:rFonts w:asciiTheme="minorHAnsi" w:eastAsia="MingLiU-ExtB" w:hAnsiTheme="minorHAnsi"/>
          <w:b/>
          <w:bCs/>
        </w:rPr>
        <w:t xml:space="preserve">I.   </w:t>
      </w:r>
      <w:r w:rsidR="00696CEB" w:rsidRPr="001E371E">
        <w:rPr>
          <w:rFonts w:asciiTheme="minorHAnsi" w:eastAsia="MingLiU-ExtB" w:hAnsiTheme="minorHAnsi"/>
          <w:b/>
          <w:bCs/>
        </w:rPr>
        <w:t>THE RECORD</w:t>
      </w:r>
    </w:p>
    <w:p w14:paraId="4ED605E1" w14:textId="77777777" w:rsidR="00627ABB" w:rsidRPr="001E371E" w:rsidRDefault="00627ABB" w:rsidP="001E371E">
      <w:pPr>
        <w:widowControl/>
        <w:spacing w:line="360" w:lineRule="auto"/>
        <w:ind w:firstLine="720"/>
        <w:rPr>
          <w:rFonts w:asciiTheme="minorHAnsi" w:eastAsia="MingLiU-ExtB" w:hAnsiTheme="minorHAnsi"/>
        </w:rPr>
      </w:pPr>
      <w:r w:rsidRPr="001E371E">
        <w:rPr>
          <w:rFonts w:asciiTheme="minorHAnsi" w:eastAsia="MingLiU-ExtB" w:hAnsiTheme="minorHAnsi"/>
        </w:rPr>
        <w:t>The record of the proceedings of the above-referenced matter consists of the following</w:t>
      </w:r>
      <w:r w:rsidR="00696CEB" w:rsidRPr="001E371E">
        <w:rPr>
          <w:rFonts w:asciiTheme="minorHAnsi" w:eastAsia="MingLiU-ExtB" w:hAnsiTheme="minorHAnsi"/>
        </w:rPr>
        <w:t>:</w:t>
      </w:r>
    </w:p>
    <w:p w14:paraId="5F7BB1D3" w14:textId="77777777" w:rsidR="001E371E" w:rsidRPr="001E371E" w:rsidRDefault="00627ABB" w:rsidP="001E371E">
      <w:pPr>
        <w:pStyle w:val="Quick1"/>
        <w:widowControl/>
        <w:numPr>
          <w:ilvl w:val="0"/>
          <w:numId w:val="18"/>
        </w:numPr>
        <w:spacing w:line="360" w:lineRule="auto"/>
        <w:ind w:left="1440" w:hanging="720"/>
        <w:rPr>
          <w:rFonts w:asciiTheme="minorHAnsi" w:eastAsia="MingLiU-ExtB" w:hAnsiTheme="minorHAnsi"/>
        </w:rPr>
      </w:pPr>
      <w:r w:rsidRPr="001E371E">
        <w:rPr>
          <w:rFonts w:asciiTheme="minorHAnsi" w:hAnsiTheme="minorHAnsi"/>
        </w:rPr>
        <w:t xml:space="preserve">Application for </w:t>
      </w:r>
      <w:r w:rsidR="00696CEB" w:rsidRPr="001E371E">
        <w:rPr>
          <w:rFonts w:asciiTheme="minorHAnsi" w:hAnsiTheme="minorHAnsi"/>
        </w:rPr>
        <w:t>Annexation, designated as ANNEX-19-01</w:t>
      </w:r>
      <w:r w:rsidR="00BB7689" w:rsidRPr="001E371E">
        <w:rPr>
          <w:rFonts w:asciiTheme="minorHAnsi" w:hAnsiTheme="minorHAnsi"/>
        </w:rPr>
        <w:t>, and associated Findings</w:t>
      </w:r>
      <w:r w:rsidR="00575805" w:rsidRPr="001E371E">
        <w:rPr>
          <w:rFonts w:asciiTheme="minorHAnsi" w:hAnsiTheme="minorHAnsi"/>
        </w:rPr>
        <w:t xml:space="preserve"> with approval</w:t>
      </w:r>
      <w:r w:rsidR="00BB7689" w:rsidRPr="001E371E">
        <w:rPr>
          <w:rFonts w:asciiTheme="minorHAnsi" w:hAnsiTheme="minorHAnsi"/>
        </w:rPr>
        <w:t xml:space="preserve"> by the Commission,</w:t>
      </w:r>
    </w:p>
    <w:p w14:paraId="00F37567" w14:textId="77777777" w:rsidR="001E371E" w:rsidRPr="001E371E" w:rsidRDefault="00696CEB" w:rsidP="001E371E">
      <w:pPr>
        <w:pStyle w:val="Quick1"/>
        <w:widowControl/>
        <w:numPr>
          <w:ilvl w:val="0"/>
          <w:numId w:val="18"/>
        </w:numPr>
        <w:spacing w:line="360" w:lineRule="auto"/>
        <w:ind w:left="1440" w:hanging="720"/>
        <w:rPr>
          <w:rFonts w:asciiTheme="minorHAnsi" w:eastAsia="MingLiU-ExtB" w:hAnsiTheme="minorHAnsi"/>
        </w:rPr>
      </w:pPr>
      <w:r w:rsidRPr="001E371E">
        <w:rPr>
          <w:rFonts w:asciiTheme="minorHAnsi" w:hAnsiTheme="minorHAnsi"/>
        </w:rPr>
        <w:t>Application for Zoning</w:t>
      </w:r>
      <w:r w:rsidR="00BB7689" w:rsidRPr="001E371E">
        <w:rPr>
          <w:rFonts w:asciiTheme="minorHAnsi" w:hAnsiTheme="minorHAnsi"/>
        </w:rPr>
        <w:t>,</w:t>
      </w:r>
      <w:r w:rsidRPr="001E371E">
        <w:rPr>
          <w:rFonts w:asciiTheme="minorHAnsi" w:hAnsiTheme="minorHAnsi"/>
        </w:rPr>
        <w:t xml:space="preserve"> designated as ZON-19-01</w:t>
      </w:r>
      <w:r w:rsidR="00BB7689" w:rsidRPr="001E371E">
        <w:rPr>
          <w:rFonts w:asciiTheme="minorHAnsi" w:hAnsiTheme="minorHAnsi"/>
        </w:rPr>
        <w:t xml:space="preserve">, and associated Findings </w:t>
      </w:r>
      <w:r w:rsidR="00575805" w:rsidRPr="001E371E">
        <w:rPr>
          <w:rFonts w:asciiTheme="minorHAnsi" w:hAnsiTheme="minorHAnsi"/>
        </w:rPr>
        <w:t xml:space="preserve">with approval </w:t>
      </w:r>
      <w:r w:rsidR="00BB7689" w:rsidRPr="001E371E">
        <w:rPr>
          <w:rFonts w:asciiTheme="minorHAnsi" w:hAnsiTheme="minorHAnsi"/>
        </w:rPr>
        <w:t>by the Commission,</w:t>
      </w:r>
    </w:p>
    <w:p w14:paraId="4837A201" w14:textId="77777777" w:rsidR="001E371E" w:rsidRPr="001E371E" w:rsidRDefault="00BB7689" w:rsidP="001E371E">
      <w:pPr>
        <w:pStyle w:val="Quick1"/>
        <w:widowControl/>
        <w:numPr>
          <w:ilvl w:val="0"/>
          <w:numId w:val="18"/>
        </w:numPr>
        <w:spacing w:line="360" w:lineRule="auto"/>
        <w:ind w:left="1440" w:hanging="720"/>
        <w:rPr>
          <w:rFonts w:asciiTheme="minorHAnsi" w:eastAsia="MingLiU-ExtB" w:hAnsiTheme="minorHAnsi"/>
        </w:rPr>
      </w:pPr>
      <w:r w:rsidRPr="001E371E">
        <w:rPr>
          <w:rFonts w:asciiTheme="minorHAnsi" w:hAnsiTheme="minorHAnsi"/>
        </w:rPr>
        <w:t>Application for Planned Unit Development, designated as PUD-19-01,</w:t>
      </w:r>
    </w:p>
    <w:p w14:paraId="051A7679" w14:textId="77777777" w:rsidR="001E371E" w:rsidRPr="001E371E" w:rsidRDefault="00BB7689" w:rsidP="001E371E">
      <w:pPr>
        <w:pStyle w:val="Quick1"/>
        <w:widowControl/>
        <w:numPr>
          <w:ilvl w:val="0"/>
          <w:numId w:val="18"/>
        </w:numPr>
        <w:spacing w:line="360" w:lineRule="auto"/>
        <w:ind w:left="1440" w:hanging="720"/>
        <w:rPr>
          <w:rFonts w:asciiTheme="minorHAnsi" w:eastAsia="MingLiU-ExtB" w:hAnsiTheme="minorHAnsi"/>
        </w:rPr>
      </w:pPr>
      <w:r w:rsidRPr="001E371E">
        <w:rPr>
          <w:rFonts w:asciiTheme="minorHAnsi" w:hAnsiTheme="minorHAnsi"/>
        </w:rPr>
        <w:t>Application for Subdivision Preliminary Plat, designated as SUB-19-01,</w:t>
      </w:r>
    </w:p>
    <w:p w14:paraId="1D6D75D0" w14:textId="19A776EC" w:rsidR="001E371E" w:rsidRPr="001E371E" w:rsidRDefault="00BB7689" w:rsidP="001E371E">
      <w:pPr>
        <w:pStyle w:val="Quick1"/>
        <w:widowControl/>
        <w:numPr>
          <w:ilvl w:val="0"/>
          <w:numId w:val="18"/>
        </w:numPr>
        <w:spacing w:line="360" w:lineRule="auto"/>
        <w:ind w:left="1440" w:hanging="720"/>
        <w:rPr>
          <w:rFonts w:asciiTheme="minorHAnsi" w:eastAsia="MingLiU-ExtB" w:hAnsiTheme="minorHAnsi"/>
        </w:rPr>
      </w:pPr>
      <w:r w:rsidRPr="001E371E">
        <w:rPr>
          <w:rFonts w:asciiTheme="minorHAnsi" w:hAnsiTheme="minorHAnsi"/>
        </w:rPr>
        <w:t xml:space="preserve">Third Staff Report for Special </w:t>
      </w:r>
      <w:proofErr w:type="spellStart"/>
      <w:r w:rsidRPr="001E371E">
        <w:rPr>
          <w:rFonts w:asciiTheme="minorHAnsi" w:hAnsiTheme="minorHAnsi"/>
        </w:rPr>
        <w:t>P&amp;Z</w:t>
      </w:r>
      <w:proofErr w:type="spellEnd"/>
      <w:r w:rsidRPr="001E371E">
        <w:rPr>
          <w:rFonts w:asciiTheme="minorHAnsi" w:hAnsiTheme="minorHAnsi"/>
        </w:rPr>
        <w:t xml:space="preserve"> Meeting, </w:t>
      </w:r>
      <w:r w:rsidR="008207E9">
        <w:rPr>
          <w:rFonts w:asciiTheme="minorHAnsi" w:hAnsiTheme="minorHAnsi"/>
        </w:rPr>
        <w:t xml:space="preserve">July </w:t>
      </w:r>
      <w:r w:rsidRPr="001E371E">
        <w:rPr>
          <w:rFonts w:asciiTheme="minorHAnsi" w:hAnsiTheme="minorHAnsi"/>
        </w:rPr>
        <w:t>1, 2019,</w:t>
      </w:r>
      <w:r w:rsidR="00575805" w:rsidRPr="001E371E">
        <w:rPr>
          <w:rFonts w:asciiTheme="minorHAnsi" w:hAnsiTheme="minorHAnsi"/>
        </w:rPr>
        <w:t xml:space="preserve"> and incorporating previous staff reports and all other documents referenced in such report;</w:t>
      </w:r>
    </w:p>
    <w:p w14:paraId="3D8D81E8" w14:textId="16B21CBF" w:rsidR="001E371E" w:rsidRPr="001E371E" w:rsidRDefault="00627ABB" w:rsidP="001E371E">
      <w:pPr>
        <w:pStyle w:val="Quick1"/>
        <w:widowControl/>
        <w:numPr>
          <w:ilvl w:val="0"/>
          <w:numId w:val="18"/>
        </w:numPr>
        <w:spacing w:line="360" w:lineRule="auto"/>
        <w:ind w:left="1440" w:hanging="720"/>
        <w:rPr>
          <w:rFonts w:asciiTheme="minorHAnsi" w:eastAsia="MingLiU-ExtB" w:hAnsiTheme="minorHAnsi"/>
        </w:rPr>
      </w:pPr>
      <w:r w:rsidRPr="001E371E">
        <w:rPr>
          <w:rFonts w:asciiTheme="minorHAnsi" w:eastAsia="MingLiU-ExtB" w:hAnsiTheme="minorHAnsi"/>
        </w:rPr>
        <w:t xml:space="preserve">Notice of Hearing </w:t>
      </w:r>
      <w:r w:rsidR="00E41B86">
        <w:rPr>
          <w:rFonts w:asciiTheme="minorHAnsi" w:eastAsia="MingLiU-ExtB" w:hAnsiTheme="minorHAnsi"/>
        </w:rPr>
        <w:t>published April 25, 2019 and May 2, 2019</w:t>
      </w:r>
      <w:r w:rsidR="00696CEB" w:rsidRPr="001E371E">
        <w:rPr>
          <w:rFonts w:asciiTheme="minorHAnsi" w:eastAsia="MingLiU-ExtB" w:hAnsiTheme="minorHAnsi"/>
        </w:rPr>
        <w:t>.</w:t>
      </w:r>
    </w:p>
    <w:p w14:paraId="101B637B" w14:textId="7A9807CF" w:rsidR="00A43EEC" w:rsidRPr="001E371E" w:rsidRDefault="00A43EEC" w:rsidP="001E371E">
      <w:pPr>
        <w:pStyle w:val="Quick1"/>
        <w:widowControl/>
        <w:numPr>
          <w:ilvl w:val="0"/>
          <w:numId w:val="18"/>
        </w:numPr>
        <w:spacing w:line="360" w:lineRule="auto"/>
        <w:ind w:left="1440" w:hanging="720"/>
        <w:rPr>
          <w:rFonts w:asciiTheme="minorHAnsi" w:eastAsia="MingLiU-ExtB" w:hAnsiTheme="minorHAnsi"/>
        </w:rPr>
      </w:pPr>
      <w:r w:rsidRPr="001E371E">
        <w:rPr>
          <w:rFonts w:asciiTheme="minorHAnsi" w:eastAsia="MingLiU-ExtB" w:hAnsiTheme="minorHAnsi"/>
          <w:u w:val="single"/>
        </w:rPr>
        <w:t xml:space="preserve">Public </w:t>
      </w:r>
      <w:r w:rsidR="00627ABB" w:rsidRPr="001E371E">
        <w:rPr>
          <w:rFonts w:asciiTheme="minorHAnsi" w:eastAsia="MingLiU-ExtB" w:hAnsiTheme="minorHAnsi"/>
          <w:u w:val="single"/>
        </w:rPr>
        <w:t>Hearing</w:t>
      </w:r>
      <w:r w:rsidR="00575805" w:rsidRPr="001E371E">
        <w:rPr>
          <w:rFonts w:asciiTheme="minorHAnsi" w:eastAsia="MingLiU-ExtB" w:hAnsiTheme="minorHAnsi"/>
          <w:u w:val="single"/>
        </w:rPr>
        <w:t>:</w:t>
      </w:r>
      <w:r w:rsidR="00575805" w:rsidRPr="001E371E">
        <w:rPr>
          <w:rFonts w:asciiTheme="minorHAnsi" w:eastAsia="MingLiU-ExtB" w:hAnsiTheme="minorHAnsi"/>
        </w:rPr>
        <w:t xml:space="preserve">  </w:t>
      </w:r>
      <w:r w:rsidR="00627ABB" w:rsidRPr="001E371E">
        <w:rPr>
          <w:rFonts w:asciiTheme="minorHAnsi" w:eastAsia="MingLiU-ExtB" w:hAnsiTheme="minorHAnsi"/>
        </w:rPr>
        <w:t xml:space="preserve">Public hearing </w:t>
      </w:r>
      <w:r w:rsidR="00E41B86">
        <w:rPr>
          <w:rFonts w:asciiTheme="minorHAnsi" w:eastAsia="MingLiU-ExtB" w:hAnsiTheme="minorHAnsi"/>
        </w:rPr>
        <w:t>originally scheduled for May 20, 2019 and continued to</w:t>
      </w:r>
      <w:r w:rsidR="00627ABB" w:rsidRPr="001E371E">
        <w:rPr>
          <w:rFonts w:asciiTheme="minorHAnsi" w:eastAsia="MingLiU-ExtB" w:hAnsiTheme="minorHAnsi"/>
        </w:rPr>
        <w:t xml:space="preserve"> </w:t>
      </w:r>
      <w:r w:rsidR="00BB7689" w:rsidRPr="001E371E">
        <w:rPr>
          <w:rFonts w:asciiTheme="minorHAnsi" w:eastAsia="MingLiU-ExtB" w:hAnsiTheme="minorHAnsi"/>
        </w:rPr>
        <w:t>July 1</w:t>
      </w:r>
      <w:r w:rsidR="00696CEB" w:rsidRPr="001E371E">
        <w:rPr>
          <w:rFonts w:asciiTheme="minorHAnsi" w:eastAsia="MingLiU-ExtB" w:hAnsiTheme="minorHAnsi"/>
        </w:rPr>
        <w:t xml:space="preserve">, 2019, before the </w:t>
      </w:r>
      <w:r w:rsidR="00627ABB" w:rsidRPr="001E371E">
        <w:rPr>
          <w:rFonts w:asciiTheme="minorHAnsi" w:eastAsia="MingLiU-ExtB" w:hAnsiTheme="minorHAnsi"/>
        </w:rPr>
        <w:t>Commission</w:t>
      </w:r>
      <w:r w:rsidRPr="001E371E">
        <w:rPr>
          <w:rFonts w:asciiTheme="minorHAnsi" w:eastAsia="MingLiU-ExtB" w:hAnsiTheme="minorHAnsi"/>
        </w:rPr>
        <w:t>, which included p</w:t>
      </w:r>
      <w:r w:rsidR="00696CEB" w:rsidRPr="001E371E">
        <w:rPr>
          <w:rFonts w:asciiTheme="minorHAnsi" w:eastAsia="MingLiU-ExtB" w:hAnsiTheme="minorHAnsi"/>
        </w:rPr>
        <w:t xml:space="preserve">resentation and testimony from city staff and </w:t>
      </w:r>
      <w:r w:rsidRPr="001E371E">
        <w:rPr>
          <w:rFonts w:asciiTheme="minorHAnsi" w:eastAsia="MingLiU-ExtB" w:hAnsiTheme="minorHAnsi"/>
        </w:rPr>
        <w:t>from the A</w:t>
      </w:r>
      <w:r w:rsidR="00696CEB" w:rsidRPr="001E371E">
        <w:rPr>
          <w:rFonts w:asciiTheme="minorHAnsi" w:eastAsia="MingLiU-ExtB" w:hAnsiTheme="minorHAnsi"/>
        </w:rPr>
        <w:t>pplicant</w:t>
      </w:r>
      <w:r w:rsidR="00BB7689" w:rsidRPr="001E371E">
        <w:rPr>
          <w:rFonts w:asciiTheme="minorHAnsi" w:eastAsia="MingLiU-ExtB" w:hAnsiTheme="minorHAnsi"/>
        </w:rPr>
        <w:t>, as well as</w:t>
      </w:r>
      <w:r w:rsidR="00696CEB" w:rsidRPr="001E371E">
        <w:rPr>
          <w:rFonts w:asciiTheme="minorHAnsi" w:eastAsia="MingLiU-ExtB" w:hAnsiTheme="minorHAnsi"/>
        </w:rPr>
        <w:t xml:space="preserve"> </w:t>
      </w:r>
      <w:r w:rsidR="00BB7689" w:rsidRPr="001E371E">
        <w:rPr>
          <w:rFonts w:asciiTheme="minorHAnsi" w:eastAsia="MingLiU-ExtB" w:hAnsiTheme="minorHAnsi"/>
        </w:rPr>
        <w:t>r</w:t>
      </w:r>
      <w:r w:rsidR="00696CEB" w:rsidRPr="001E371E">
        <w:rPr>
          <w:rFonts w:asciiTheme="minorHAnsi" w:eastAsia="MingLiU-ExtB" w:hAnsiTheme="minorHAnsi"/>
        </w:rPr>
        <w:t xml:space="preserve">eceipt of </w:t>
      </w:r>
      <w:r w:rsidR="00D805BD" w:rsidRPr="001E371E">
        <w:rPr>
          <w:rFonts w:asciiTheme="minorHAnsi" w:eastAsia="MingLiU-ExtB" w:hAnsiTheme="minorHAnsi"/>
        </w:rPr>
        <w:t xml:space="preserve">recorded </w:t>
      </w:r>
      <w:r w:rsidR="00696CEB" w:rsidRPr="001E371E">
        <w:rPr>
          <w:rFonts w:asciiTheme="minorHAnsi" w:eastAsia="MingLiU-ExtB" w:hAnsiTheme="minorHAnsi"/>
        </w:rPr>
        <w:t xml:space="preserve">testimony via </w:t>
      </w:r>
      <w:r w:rsidRPr="001E371E">
        <w:rPr>
          <w:rFonts w:asciiTheme="minorHAnsi" w:eastAsia="MingLiU-ExtB" w:hAnsiTheme="minorHAnsi"/>
        </w:rPr>
        <w:t xml:space="preserve">both </w:t>
      </w:r>
      <w:r w:rsidR="00696CEB" w:rsidRPr="001E371E">
        <w:rPr>
          <w:rFonts w:asciiTheme="minorHAnsi" w:eastAsia="MingLiU-ExtB" w:hAnsiTheme="minorHAnsi"/>
        </w:rPr>
        <w:t>written and verbal public comment</w:t>
      </w:r>
      <w:r w:rsidR="00627ABB" w:rsidRPr="001E371E">
        <w:rPr>
          <w:rFonts w:asciiTheme="minorHAnsi" w:eastAsia="MingLiU-ExtB" w:hAnsiTheme="minorHAnsi"/>
        </w:rPr>
        <w:t xml:space="preserve">.  </w:t>
      </w:r>
    </w:p>
    <w:p w14:paraId="0ABC7AA6" w14:textId="1E6A90A0" w:rsidR="00627ABB" w:rsidRPr="001E371E" w:rsidRDefault="001E371E" w:rsidP="001E371E">
      <w:pPr>
        <w:widowControl/>
        <w:spacing w:line="360" w:lineRule="auto"/>
        <w:jc w:val="center"/>
        <w:rPr>
          <w:rFonts w:asciiTheme="minorHAnsi" w:eastAsia="MingLiU-ExtB" w:hAnsiTheme="minorHAnsi"/>
          <w:b/>
          <w:bCs/>
        </w:rPr>
      </w:pPr>
      <w:r>
        <w:rPr>
          <w:rFonts w:asciiTheme="minorHAnsi" w:eastAsia="MingLiU-ExtB" w:hAnsiTheme="minorHAnsi"/>
          <w:b/>
          <w:bCs/>
        </w:rPr>
        <w:lastRenderedPageBreak/>
        <w:t xml:space="preserve">II.   </w:t>
      </w:r>
      <w:r w:rsidR="00627ABB" w:rsidRPr="001E371E">
        <w:rPr>
          <w:rFonts w:asciiTheme="minorHAnsi" w:eastAsia="MingLiU-ExtB" w:hAnsiTheme="minorHAnsi"/>
          <w:b/>
          <w:bCs/>
        </w:rPr>
        <w:t>DECISION</w:t>
      </w:r>
    </w:p>
    <w:p w14:paraId="7BB9F6DC" w14:textId="1146CCEC" w:rsidR="00627ABB" w:rsidRPr="001E371E" w:rsidRDefault="00627ABB" w:rsidP="001E371E">
      <w:pPr>
        <w:widowControl/>
        <w:spacing w:line="360" w:lineRule="auto"/>
        <w:ind w:firstLine="720"/>
        <w:rPr>
          <w:rFonts w:asciiTheme="minorHAnsi" w:eastAsia="MingLiU-ExtB" w:hAnsiTheme="minorHAnsi"/>
        </w:rPr>
      </w:pPr>
      <w:r w:rsidRPr="001E371E">
        <w:rPr>
          <w:rFonts w:asciiTheme="minorHAnsi" w:eastAsia="MingLiU-ExtB" w:hAnsiTheme="minorHAnsi"/>
        </w:rPr>
        <w:t xml:space="preserve">Whereupon the Commission having been duly informed upon the premises and having reviewed the record, evidence and testimony received and being fully advised does hereby make the following findings of fact, conclusions of law and </w:t>
      </w:r>
      <w:r w:rsidR="00BB7689" w:rsidRPr="001E371E">
        <w:rPr>
          <w:rFonts w:asciiTheme="minorHAnsi" w:eastAsia="MingLiU-ExtB" w:hAnsiTheme="minorHAnsi"/>
        </w:rPr>
        <w:t xml:space="preserve">decisions and </w:t>
      </w:r>
      <w:r w:rsidRPr="001E371E">
        <w:rPr>
          <w:rFonts w:asciiTheme="minorHAnsi" w:eastAsia="MingLiU-ExtB" w:hAnsiTheme="minorHAnsi"/>
        </w:rPr>
        <w:t>recommendation to the City Council:</w:t>
      </w:r>
    </w:p>
    <w:p w14:paraId="28405DD8" w14:textId="31CE64A3" w:rsidR="00627ABB" w:rsidRPr="001E371E" w:rsidRDefault="001E371E" w:rsidP="001E371E">
      <w:pPr>
        <w:widowControl/>
        <w:tabs>
          <w:tab w:val="left" w:pos="-1080"/>
        </w:tabs>
        <w:spacing w:line="360" w:lineRule="auto"/>
        <w:jc w:val="center"/>
        <w:rPr>
          <w:rFonts w:asciiTheme="minorHAnsi" w:eastAsia="MingLiU-ExtB" w:hAnsiTheme="minorHAnsi"/>
          <w:b/>
          <w:bCs/>
        </w:rPr>
      </w:pPr>
      <w:r>
        <w:rPr>
          <w:rFonts w:asciiTheme="minorHAnsi" w:eastAsia="MingLiU-ExtB" w:hAnsiTheme="minorHAnsi"/>
          <w:b/>
          <w:bCs/>
        </w:rPr>
        <w:t xml:space="preserve">A   </w:t>
      </w:r>
      <w:r w:rsidR="008F7F89" w:rsidRPr="001E371E">
        <w:rPr>
          <w:rFonts w:asciiTheme="minorHAnsi" w:eastAsia="MingLiU-ExtB" w:hAnsiTheme="minorHAnsi"/>
          <w:b/>
          <w:bCs/>
        </w:rPr>
        <w:t>FINDINGS OF FACT</w:t>
      </w:r>
    </w:p>
    <w:p w14:paraId="3028267B" w14:textId="10E33D8A" w:rsidR="008D3A98" w:rsidRPr="001E371E" w:rsidRDefault="00627ABB" w:rsidP="001E371E">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That</w:t>
      </w:r>
      <w:r w:rsidR="008D3A98" w:rsidRPr="001E371E">
        <w:rPr>
          <w:rFonts w:asciiTheme="minorHAnsi" w:eastAsia="MingLiU-ExtB" w:hAnsiTheme="minorHAnsi"/>
        </w:rPr>
        <w:t xml:space="preserve"> Cascade River, LLC, </w:t>
      </w:r>
      <w:r w:rsidRPr="001E371E">
        <w:rPr>
          <w:rFonts w:asciiTheme="minorHAnsi" w:eastAsia="MingLiU-ExtB" w:hAnsiTheme="minorHAnsi"/>
        </w:rPr>
        <w:t xml:space="preserve">is the </w:t>
      </w:r>
      <w:r w:rsidR="008D3A98" w:rsidRPr="001E371E">
        <w:rPr>
          <w:rFonts w:asciiTheme="minorHAnsi" w:eastAsia="MingLiU-ExtB" w:hAnsiTheme="minorHAnsi"/>
        </w:rPr>
        <w:t>O</w:t>
      </w:r>
      <w:r w:rsidRPr="001E371E">
        <w:rPr>
          <w:rFonts w:asciiTheme="minorHAnsi" w:eastAsia="MingLiU-ExtB" w:hAnsiTheme="minorHAnsi"/>
        </w:rPr>
        <w:t xml:space="preserve">wner who has existing interest in the real property which is the subject of the </w:t>
      </w:r>
      <w:r w:rsidR="008D3A98" w:rsidRPr="001E371E">
        <w:rPr>
          <w:rFonts w:asciiTheme="minorHAnsi" w:eastAsia="MingLiU-ExtB" w:hAnsiTheme="minorHAnsi"/>
        </w:rPr>
        <w:t>application</w:t>
      </w:r>
      <w:r w:rsidR="00C710A5" w:rsidRPr="001E371E">
        <w:rPr>
          <w:rFonts w:asciiTheme="minorHAnsi" w:eastAsia="MingLiU-ExtB" w:hAnsiTheme="minorHAnsi"/>
        </w:rPr>
        <w:t>s</w:t>
      </w:r>
      <w:r w:rsidR="008D3A98" w:rsidRPr="001E371E">
        <w:rPr>
          <w:rFonts w:asciiTheme="minorHAnsi" w:eastAsia="MingLiU-ExtB" w:hAnsiTheme="minorHAnsi"/>
        </w:rPr>
        <w:t xml:space="preserve"> </w:t>
      </w:r>
      <w:r w:rsidR="00C710A5" w:rsidRPr="001E371E">
        <w:rPr>
          <w:rFonts w:asciiTheme="minorHAnsi" w:eastAsia="MingLiU-ExtB" w:hAnsiTheme="minorHAnsi"/>
        </w:rPr>
        <w:t>on the Record</w:t>
      </w:r>
      <w:r w:rsidRPr="001E371E">
        <w:rPr>
          <w:rFonts w:asciiTheme="minorHAnsi" w:eastAsia="MingLiU-ExtB" w:hAnsiTheme="minorHAnsi"/>
        </w:rPr>
        <w:t xml:space="preserve">. </w:t>
      </w:r>
    </w:p>
    <w:p w14:paraId="0F5902E5" w14:textId="657AC38C" w:rsidR="008D3A98" w:rsidRPr="001E371E" w:rsidRDefault="00627ABB" w:rsidP="001E371E">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On</w:t>
      </w:r>
      <w:r w:rsidR="00575805" w:rsidRPr="001E371E">
        <w:rPr>
          <w:rFonts w:asciiTheme="minorHAnsi" w:eastAsia="MingLiU-ExtB" w:hAnsiTheme="minorHAnsi"/>
        </w:rPr>
        <w:t xml:space="preserve"> January 22, </w:t>
      </w:r>
      <w:r w:rsidRPr="001E371E">
        <w:rPr>
          <w:rFonts w:asciiTheme="minorHAnsi" w:eastAsia="MingLiU-ExtB" w:hAnsiTheme="minorHAnsi"/>
        </w:rPr>
        <w:t>20</w:t>
      </w:r>
      <w:r w:rsidR="008D3A98" w:rsidRPr="001E371E">
        <w:rPr>
          <w:rFonts w:asciiTheme="minorHAnsi" w:eastAsia="MingLiU-ExtB" w:hAnsiTheme="minorHAnsi"/>
        </w:rPr>
        <w:t>19</w:t>
      </w:r>
      <w:r w:rsidRPr="001E371E">
        <w:rPr>
          <w:rFonts w:asciiTheme="minorHAnsi" w:eastAsia="MingLiU-ExtB" w:hAnsiTheme="minorHAnsi"/>
        </w:rPr>
        <w:t xml:space="preserve">, </w:t>
      </w:r>
      <w:r w:rsidR="008D3A98" w:rsidRPr="001E371E">
        <w:rPr>
          <w:rFonts w:asciiTheme="minorHAnsi" w:eastAsia="MingLiU-ExtB" w:hAnsiTheme="minorHAnsi"/>
        </w:rPr>
        <w:t xml:space="preserve">Steve Arnold, A-Team Land Development and Real Estate, </w:t>
      </w:r>
      <w:r w:rsidRPr="001E371E">
        <w:rPr>
          <w:rFonts w:asciiTheme="minorHAnsi" w:eastAsia="MingLiU-ExtB" w:hAnsiTheme="minorHAnsi"/>
        </w:rPr>
        <w:t xml:space="preserve">as </w:t>
      </w:r>
      <w:r w:rsidR="008D3A98" w:rsidRPr="001E371E">
        <w:rPr>
          <w:rFonts w:asciiTheme="minorHAnsi" w:eastAsia="MingLiU-ExtB" w:hAnsiTheme="minorHAnsi"/>
        </w:rPr>
        <w:t>a</w:t>
      </w:r>
      <w:r w:rsidRPr="001E371E">
        <w:rPr>
          <w:rFonts w:asciiTheme="minorHAnsi" w:eastAsia="MingLiU-ExtB" w:hAnsiTheme="minorHAnsi"/>
        </w:rPr>
        <w:t xml:space="preserve"> duly authorized </w:t>
      </w:r>
      <w:r w:rsidR="008D3A98" w:rsidRPr="001E371E">
        <w:rPr>
          <w:rFonts w:asciiTheme="minorHAnsi" w:eastAsia="MingLiU-ExtB" w:hAnsiTheme="minorHAnsi"/>
        </w:rPr>
        <w:t>a</w:t>
      </w:r>
      <w:r w:rsidRPr="001E371E">
        <w:rPr>
          <w:rFonts w:asciiTheme="minorHAnsi" w:eastAsia="MingLiU-ExtB" w:hAnsiTheme="minorHAnsi"/>
        </w:rPr>
        <w:t xml:space="preserve">gent for </w:t>
      </w:r>
      <w:r w:rsidR="008D3A98" w:rsidRPr="001E371E">
        <w:rPr>
          <w:rFonts w:asciiTheme="minorHAnsi" w:eastAsia="MingLiU-ExtB" w:hAnsiTheme="minorHAnsi"/>
        </w:rPr>
        <w:t>Owner, (jointly “Applicant”)</w:t>
      </w:r>
      <w:r w:rsidRPr="001E371E">
        <w:rPr>
          <w:rFonts w:asciiTheme="minorHAnsi" w:eastAsia="MingLiU-ExtB" w:hAnsiTheme="minorHAnsi"/>
        </w:rPr>
        <w:t xml:space="preserve"> </w:t>
      </w:r>
      <w:r w:rsidR="008D3A98" w:rsidRPr="001E371E">
        <w:rPr>
          <w:rFonts w:asciiTheme="minorHAnsi" w:eastAsia="MingLiU-ExtB" w:hAnsiTheme="minorHAnsi"/>
        </w:rPr>
        <w:t>s</w:t>
      </w:r>
      <w:r w:rsidRPr="001E371E">
        <w:rPr>
          <w:rFonts w:asciiTheme="minorHAnsi" w:eastAsia="MingLiU-ExtB" w:hAnsiTheme="minorHAnsi"/>
        </w:rPr>
        <w:t>ubmitted</w:t>
      </w:r>
      <w:r w:rsidR="008D3A98" w:rsidRPr="001E371E">
        <w:rPr>
          <w:rFonts w:asciiTheme="minorHAnsi" w:eastAsia="MingLiU-ExtB" w:hAnsiTheme="minorHAnsi"/>
        </w:rPr>
        <w:t xml:space="preserve"> written applications for</w:t>
      </w:r>
      <w:r w:rsidRPr="001E371E">
        <w:rPr>
          <w:rFonts w:asciiTheme="minorHAnsi" w:eastAsia="MingLiU-ExtB" w:hAnsiTheme="minorHAnsi"/>
        </w:rPr>
        <w:t xml:space="preserve"> annexation</w:t>
      </w:r>
      <w:r w:rsidR="008D3A98" w:rsidRPr="001E371E">
        <w:rPr>
          <w:rFonts w:asciiTheme="minorHAnsi" w:eastAsia="MingLiU-ExtB" w:hAnsiTheme="minorHAnsi"/>
        </w:rPr>
        <w:t xml:space="preserve">, </w:t>
      </w:r>
      <w:r w:rsidRPr="001E371E">
        <w:rPr>
          <w:rFonts w:asciiTheme="minorHAnsi" w:eastAsia="MingLiU-ExtB" w:hAnsiTheme="minorHAnsi"/>
        </w:rPr>
        <w:t>zoning district designation</w:t>
      </w:r>
      <w:r w:rsidR="008D3A98" w:rsidRPr="001E371E">
        <w:rPr>
          <w:rFonts w:asciiTheme="minorHAnsi" w:eastAsia="MingLiU-ExtB" w:hAnsiTheme="minorHAnsi"/>
        </w:rPr>
        <w:t>, subdivision, and planned unit development</w:t>
      </w:r>
      <w:r w:rsidR="00A43EEC" w:rsidRPr="001E371E">
        <w:rPr>
          <w:rFonts w:asciiTheme="minorHAnsi" w:eastAsia="MingLiU-ExtB" w:hAnsiTheme="minorHAnsi"/>
        </w:rPr>
        <w:t>, including applicable fees at that time,</w:t>
      </w:r>
      <w:r w:rsidR="008D3A98" w:rsidRPr="001E371E">
        <w:rPr>
          <w:rFonts w:asciiTheme="minorHAnsi" w:eastAsia="MingLiU-ExtB" w:hAnsiTheme="minorHAnsi"/>
        </w:rPr>
        <w:t xml:space="preserve"> with respect to the Property, described as follows:</w:t>
      </w:r>
    </w:p>
    <w:p w14:paraId="64D0C63C" w14:textId="77777777" w:rsidR="008D3A98" w:rsidRPr="001E371E" w:rsidRDefault="008D3A98" w:rsidP="001E371E">
      <w:pPr>
        <w:widowControl/>
        <w:spacing w:line="360" w:lineRule="auto"/>
        <w:ind w:left="2160"/>
        <w:jc w:val="both"/>
        <w:rPr>
          <w:rFonts w:asciiTheme="minorHAnsi" w:hAnsiTheme="minorHAnsi" w:cs="Arial"/>
          <w:highlight w:val="yellow"/>
        </w:rPr>
      </w:pPr>
      <w:r w:rsidRPr="001E371E">
        <w:rPr>
          <w:rFonts w:asciiTheme="minorHAnsi" w:hAnsiTheme="minorHAnsi" w:cs="Arial"/>
          <w:highlight w:val="yellow"/>
        </w:rPr>
        <w:t xml:space="preserve">W/2 E/2; </w:t>
      </w:r>
      <w:proofErr w:type="spellStart"/>
      <w:r w:rsidRPr="001E371E">
        <w:rPr>
          <w:rFonts w:asciiTheme="minorHAnsi" w:hAnsiTheme="minorHAnsi" w:cs="Arial"/>
          <w:highlight w:val="yellow"/>
        </w:rPr>
        <w:t>NE4</w:t>
      </w:r>
      <w:proofErr w:type="spellEnd"/>
      <w:r w:rsidRPr="001E371E">
        <w:rPr>
          <w:rFonts w:asciiTheme="minorHAnsi" w:hAnsiTheme="minorHAnsi" w:cs="Arial"/>
          <w:highlight w:val="yellow"/>
        </w:rPr>
        <w:t xml:space="preserve"> </w:t>
      </w:r>
      <w:proofErr w:type="spellStart"/>
      <w:r w:rsidRPr="001E371E">
        <w:rPr>
          <w:rFonts w:asciiTheme="minorHAnsi" w:hAnsiTheme="minorHAnsi" w:cs="Arial"/>
          <w:highlight w:val="yellow"/>
        </w:rPr>
        <w:t>NW4</w:t>
      </w:r>
      <w:proofErr w:type="spellEnd"/>
      <w:r w:rsidRPr="001E371E">
        <w:rPr>
          <w:rFonts w:asciiTheme="minorHAnsi" w:hAnsiTheme="minorHAnsi" w:cs="Arial"/>
          <w:highlight w:val="yellow"/>
        </w:rPr>
        <w:t>; GOV'T. LOTS 1,2, &amp; 5; GOV'T. LOT 6,</w:t>
      </w:r>
    </w:p>
    <w:p w14:paraId="3851CABB" w14:textId="77777777" w:rsidR="008D3A98" w:rsidRPr="001E371E" w:rsidRDefault="008D3A98" w:rsidP="001E371E">
      <w:pPr>
        <w:widowControl/>
        <w:spacing w:line="360" w:lineRule="auto"/>
        <w:ind w:left="2160"/>
        <w:jc w:val="both"/>
        <w:rPr>
          <w:rFonts w:asciiTheme="minorHAnsi" w:hAnsiTheme="minorHAnsi" w:cs="Arial"/>
        </w:rPr>
      </w:pPr>
      <w:r w:rsidRPr="001E371E">
        <w:rPr>
          <w:rFonts w:asciiTheme="minorHAnsi" w:hAnsiTheme="minorHAnsi" w:cs="Arial"/>
          <w:highlight w:val="yellow"/>
        </w:rPr>
        <w:t>LYING N. AND E. OF HWY. 55 S31 T14N R4E</w:t>
      </w:r>
    </w:p>
    <w:p w14:paraId="4B7BEB33" w14:textId="77777777" w:rsidR="001E371E" w:rsidRDefault="008D3A98" w:rsidP="001E371E">
      <w:pPr>
        <w:widowControl/>
        <w:numPr>
          <w:ilvl w:val="0"/>
          <w:numId w:val="3"/>
        </w:numPr>
        <w:tabs>
          <w:tab w:val="left" w:pos="-1080"/>
        </w:tabs>
        <w:spacing w:line="360" w:lineRule="auto"/>
        <w:ind w:left="1440" w:hanging="720"/>
        <w:jc w:val="both"/>
        <w:rPr>
          <w:rFonts w:asciiTheme="minorHAnsi" w:eastAsia="MingLiU-ExtB" w:hAnsiTheme="minorHAnsi"/>
        </w:rPr>
      </w:pPr>
      <w:r w:rsidRPr="001E371E">
        <w:rPr>
          <w:rFonts w:asciiTheme="minorHAnsi" w:eastAsia="MingLiU-ExtB" w:hAnsiTheme="minorHAnsi"/>
        </w:rPr>
        <w:t xml:space="preserve">Applicant </w:t>
      </w:r>
      <w:r w:rsidR="00575805" w:rsidRPr="001E371E">
        <w:rPr>
          <w:rFonts w:asciiTheme="minorHAnsi" w:eastAsia="MingLiU-ExtB" w:hAnsiTheme="minorHAnsi"/>
        </w:rPr>
        <w:t>requested</w:t>
      </w:r>
      <w:r w:rsidRPr="001E371E">
        <w:rPr>
          <w:rFonts w:asciiTheme="minorHAnsi" w:eastAsia="MingLiU-ExtB" w:hAnsiTheme="minorHAnsi"/>
        </w:rPr>
        <w:t xml:space="preserve"> annexation of 121.17 acres currently within Valley County into the City of Cascade, with proposed zoning for a mixed-use development with a portion of the Property requested to be zoned R-</w:t>
      </w:r>
      <w:r w:rsidR="00892E74" w:rsidRPr="001E371E">
        <w:rPr>
          <w:rFonts w:asciiTheme="minorHAnsi" w:eastAsia="MingLiU-ExtB" w:hAnsiTheme="minorHAnsi"/>
        </w:rPr>
        <w:t>III (High Density)</w:t>
      </w:r>
      <w:r w:rsidRPr="001E371E">
        <w:rPr>
          <w:rFonts w:asciiTheme="minorHAnsi" w:eastAsia="MingLiU-ExtB" w:hAnsiTheme="minorHAnsi"/>
        </w:rPr>
        <w:t xml:space="preserve"> and a portion to be zoned C</w:t>
      </w:r>
      <w:r w:rsidR="00892E74" w:rsidRPr="001E371E">
        <w:rPr>
          <w:rFonts w:asciiTheme="minorHAnsi" w:eastAsia="MingLiU-ExtB" w:hAnsiTheme="minorHAnsi"/>
        </w:rPr>
        <w:t xml:space="preserve"> (Commercial)</w:t>
      </w:r>
      <w:r w:rsidRPr="001E371E">
        <w:rPr>
          <w:rFonts w:asciiTheme="minorHAnsi" w:eastAsia="MingLiU-ExtB" w:hAnsiTheme="minorHAnsi"/>
        </w:rPr>
        <w:t>.</w:t>
      </w:r>
      <w:r w:rsidR="00575805" w:rsidRPr="001E371E">
        <w:rPr>
          <w:rFonts w:asciiTheme="minorHAnsi" w:eastAsia="MingLiU-ExtB" w:hAnsiTheme="minorHAnsi"/>
        </w:rPr>
        <w:t xml:space="preserve">  This Commission has previously recommended such annexation and initial zoning designation for approval to the City Council</w:t>
      </w:r>
      <w:r w:rsidR="00A56820" w:rsidRPr="001E371E">
        <w:rPr>
          <w:rFonts w:asciiTheme="minorHAnsi" w:eastAsia="MingLiU-ExtB" w:hAnsiTheme="minorHAnsi"/>
        </w:rPr>
        <w:t>, contingent upon later action and approval on the PUD and subdivision applications</w:t>
      </w:r>
      <w:r w:rsidR="00575805" w:rsidRPr="001E371E">
        <w:rPr>
          <w:rFonts w:asciiTheme="minorHAnsi" w:eastAsia="MingLiU-ExtB" w:hAnsiTheme="minorHAnsi"/>
        </w:rPr>
        <w:t>.</w:t>
      </w:r>
    </w:p>
    <w:p w14:paraId="187E56C6" w14:textId="77777777" w:rsidR="001E371E" w:rsidRDefault="003F4A4F" w:rsidP="001E371E">
      <w:pPr>
        <w:widowControl/>
        <w:numPr>
          <w:ilvl w:val="0"/>
          <w:numId w:val="3"/>
        </w:numPr>
        <w:tabs>
          <w:tab w:val="left" w:pos="-1080"/>
        </w:tabs>
        <w:spacing w:line="360" w:lineRule="auto"/>
        <w:ind w:left="1440" w:hanging="720"/>
        <w:jc w:val="both"/>
        <w:rPr>
          <w:rFonts w:asciiTheme="minorHAnsi" w:eastAsia="MingLiU-ExtB" w:hAnsiTheme="minorHAnsi"/>
        </w:rPr>
      </w:pPr>
      <w:r w:rsidRPr="001E371E">
        <w:rPr>
          <w:rFonts w:asciiTheme="minorHAnsi" w:eastAsia="MingLiU-ExtB" w:hAnsiTheme="minorHAnsi"/>
        </w:rPr>
        <w:t>The applications for planned unit development, and subdivision are appropriately considered in combination in order to reduce error, misunderstanding, confusion, or unnecessary delay for all involved.  Cascade City Code 3-2-1(G).</w:t>
      </w:r>
    </w:p>
    <w:p w14:paraId="2C2DFFCD" w14:textId="77777777" w:rsidR="001E371E" w:rsidRDefault="00892E74" w:rsidP="001E371E">
      <w:pPr>
        <w:widowControl/>
        <w:numPr>
          <w:ilvl w:val="0"/>
          <w:numId w:val="3"/>
        </w:numPr>
        <w:tabs>
          <w:tab w:val="left" w:pos="-1080"/>
        </w:tabs>
        <w:spacing w:line="360" w:lineRule="auto"/>
        <w:ind w:left="1440" w:hanging="720"/>
        <w:jc w:val="both"/>
        <w:rPr>
          <w:rFonts w:asciiTheme="minorHAnsi" w:eastAsia="MingLiU-ExtB" w:hAnsiTheme="minorHAnsi"/>
        </w:rPr>
      </w:pPr>
      <w:r w:rsidRPr="001E371E">
        <w:rPr>
          <w:rFonts w:asciiTheme="minorHAnsi" w:eastAsia="MingLiU-ExtB" w:hAnsiTheme="minorHAnsi"/>
        </w:rPr>
        <w:t xml:space="preserve">The Property proposed for subdivision and development </w:t>
      </w:r>
      <w:r w:rsidR="00627ABB" w:rsidRPr="001E371E">
        <w:rPr>
          <w:rFonts w:asciiTheme="minorHAnsi" w:eastAsia="MingLiU-ExtB" w:hAnsiTheme="minorHAnsi"/>
        </w:rPr>
        <w:t xml:space="preserve">will utilize City services for water and sewer.  All roads within the </w:t>
      </w:r>
      <w:r w:rsidRPr="001E371E">
        <w:rPr>
          <w:rFonts w:asciiTheme="minorHAnsi" w:eastAsia="MingLiU-ExtB" w:hAnsiTheme="minorHAnsi"/>
        </w:rPr>
        <w:t xml:space="preserve">proposed </w:t>
      </w:r>
      <w:r w:rsidR="00627ABB" w:rsidRPr="001E371E">
        <w:rPr>
          <w:rFonts w:asciiTheme="minorHAnsi" w:eastAsia="MingLiU-ExtB" w:hAnsiTheme="minorHAnsi"/>
        </w:rPr>
        <w:t xml:space="preserve">subdivision </w:t>
      </w:r>
      <w:r w:rsidR="00A43EEC" w:rsidRPr="001E371E">
        <w:rPr>
          <w:rFonts w:asciiTheme="minorHAnsi" w:eastAsia="MingLiU-ExtB" w:hAnsiTheme="minorHAnsi"/>
        </w:rPr>
        <w:t>wil</w:t>
      </w:r>
      <w:r w:rsidR="00627ABB" w:rsidRPr="001E371E">
        <w:rPr>
          <w:rFonts w:asciiTheme="minorHAnsi" w:eastAsia="MingLiU-ExtB" w:hAnsiTheme="minorHAnsi"/>
        </w:rPr>
        <w:t>l be public and will be dedicated to the City of</w:t>
      </w:r>
      <w:r w:rsidRPr="001E371E">
        <w:rPr>
          <w:rFonts w:asciiTheme="minorHAnsi" w:eastAsia="MingLiU-ExtB" w:hAnsiTheme="minorHAnsi"/>
        </w:rPr>
        <w:t xml:space="preserve"> Cascade</w:t>
      </w:r>
      <w:r w:rsidR="00627ABB" w:rsidRPr="001E371E">
        <w:rPr>
          <w:rFonts w:asciiTheme="minorHAnsi" w:eastAsia="MingLiU-ExtB" w:hAnsiTheme="minorHAnsi"/>
        </w:rPr>
        <w:t>.</w:t>
      </w:r>
    </w:p>
    <w:p w14:paraId="772A97DF" w14:textId="77777777" w:rsidR="001E371E" w:rsidRDefault="00627ABB" w:rsidP="001E371E">
      <w:pPr>
        <w:widowControl/>
        <w:numPr>
          <w:ilvl w:val="0"/>
          <w:numId w:val="3"/>
        </w:numPr>
        <w:tabs>
          <w:tab w:val="left" w:pos="-1080"/>
        </w:tabs>
        <w:spacing w:line="360" w:lineRule="auto"/>
        <w:ind w:left="1440" w:hanging="720"/>
        <w:jc w:val="both"/>
        <w:rPr>
          <w:rFonts w:asciiTheme="minorHAnsi" w:eastAsia="MingLiU-ExtB" w:hAnsiTheme="minorHAnsi"/>
        </w:rPr>
      </w:pPr>
      <w:r w:rsidRPr="001E371E">
        <w:rPr>
          <w:rFonts w:asciiTheme="minorHAnsi" w:eastAsia="MingLiU-ExtB" w:hAnsiTheme="minorHAnsi"/>
        </w:rPr>
        <w:t xml:space="preserve">The </w:t>
      </w:r>
      <w:r w:rsidR="00892E74" w:rsidRPr="001E371E">
        <w:rPr>
          <w:rFonts w:asciiTheme="minorHAnsi" w:eastAsia="MingLiU-ExtB" w:hAnsiTheme="minorHAnsi"/>
        </w:rPr>
        <w:t>P</w:t>
      </w:r>
      <w:r w:rsidRPr="001E371E">
        <w:rPr>
          <w:rFonts w:asciiTheme="minorHAnsi" w:eastAsia="MingLiU-ExtB" w:hAnsiTheme="minorHAnsi"/>
        </w:rPr>
        <w:t xml:space="preserve">roperty </w:t>
      </w:r>
      <w:r w:rsidR="003E0AE2" w:rsidRPr="001E371E">
        <w:rPr>
          <w:rFonts w:asciiTheme="minorHAnsi" w:eastAsia="MingLiU-ExtB" w:hAnsiTheme="minorHAnsi"/>
        </w:rPr>
        <w:t xml:space="preserve">is </w:t>
      </w:r>
      <w:r w:rsidRPr="001E371E">
        <w:rPr>
          <w:rFonts w:asciiTheme="minorHAnsi" w:eastAsia="MingLiU-ExtB" w:hAnsiTheme="minorHAnsi"/>
        </w:rPr>
        <w:t xml:space="preserve">contiguous and adjacent to the present city limits of the City of </w:t>
      </w:r>
      <w:r w:rsidR="00892E74" w:rsidRPr="001E371E">
        <w:rPr>
          <w:rFonts w:asciiTheme="minorHAnsi" w:eastAsia="MingLiU-ExtB" w:hAnsiTheme="minorHAnsi"/>
        </w:rPr>
        <w:t>Cascade</w:t>
      </w:r>
      <w:r w:rsidRPr="001E371E">
        <w:rPr>
          <w:rFonts w:asciiTheme="minorHAnsi" w:eastAsia="MingLiU-ExtB" w:hAnsiTheme="minorHAnsi"/>
        </w:rPr>
        <w:t>.</w:t>
      </w:r>
    </w:p>
    <w:p w14:paraId="2160350F" w14:textId="77777777" w:rsidR="001E371E" w:rsidRDefault="00627ABB" w:rsidP="001E371E">
      <w:pPr>
        <w:widowControl/>
        <w:numPr>
          <w:ilvl w:val="0"/>
          <w:numId w:val="3"/>
        </w:numPr>
        <w:tabs>
          <w:tab w:val="left" w:pos="-1080"/>
        </w:tabs>
        <w:spacing w:line="360" w:lineRule="auto"/>
        <w:ind w:left="1440" w:hanging="720"/>
        <w:jc w:val="both"/>
        <w:rPr>
          <w:rFonts w:asciiTheme="minorHAnsi" w:eastAsia="MingLiU-ExtB" w:hAnsiTheme="minorHAnsi"/>
        </w:rPr>
      </w:pPr>
      <w:r w:rsidRPr="001E371E">
        <w:rPr>
          <w:rFonts w:asciiTheme="minorHAnsi" w:eastAsia="MingLiU-ExtB" w:hAnsiTheme="minorHAnsi"/>
        </w:rPr>
        <w:lastRenderedPageBreak/>
        <w:t xml:space="preserve">The </w:t>
      </w:r>
      <w:r w:rsidR="00892E74" w:rsidRPr="001E371E">
        <w:rPr>
          <w:rFonts w:asciiTheme="minorHAnsi" w:eastAsia="MingLiU-ExtB" w:hAnsiTheme="minorHAnsi"/>
        </w:rPr>
        <w:t>P</w:t>
      </w:r>
      <w:r w:rsidRPr="001E371E">
        <w:rPr>
          <w:rFonts w:asciiTheme="minorHAnsi" w:eastAsia="MingLiU-ExtB" w:hAnsiTheme="minorHAnsi"/>
        </w:rPr>
        <w:t>roperty is included in the impact area of the City.</w:t>
      </w:r>
    </w:p>
    <w:p w14:paraId="1B44A2FA" w14:textId="77777777" w:rsidR="001E371E" w:rsidRDefault="003E0AE2" w:rsidP="001E371E">
      <w:pPr>
        <w:widowControl/>
        <w:numPr>
          <w:ilvl w:val="0"/>
          <w:numId w:val="3"/>
        </w:numPr>
        <w:tabs>
          <w:tab w:val="left" w:pos="-1080"/>
        </w:tabs>
        <w:spacing w:line="360" w:lineRule="auto"/>
        <w:ind w:left="1440" w:hanging="720"/>
        <w:jc w:val="both"/>
        <w:rPr>
          <w:rFonts w:asciiTheme="minorHAnsi" w:eastAsia="MingLiU-ExtB" w:hAnsiTheme="minorHAnsi"/>
        </w:rPr>
      </w:pPr>
      <w:r w:rsidRPr="001E371E">
        <w:rPr>
          <w:rFonts w:asciiTheme="minorHAnsi" w:eastAsia="MingLiU-ExtB" w:hAnsiTheme="minorHAnsi"/>
        </w:rPr>
        <w:t>The Property is located within a flood zone and as such shall be subject to all flood controls and regulations of the State of Idaho and City of Cascade.</w:t>
      </w:r>
    </w:p>
    <w:p w14:paraId="5F95CFAA" w14:textId="5E9BD4EE" w:rsidR="006E17C3" w:rsidRPr="001E371E" w:rsidRDefault="00892E74" w:rsidP="001E371E">
      <w:pPr>
        <w:widowControl/>
        <w:numPr>
          <w:ilvl w:val="0"/>
          <w:numId w:val="3"/>
        </w:numPr>
        <w:tabs>
          <w:tab w:val="left" w:pos="-1080"/>
        </w:tabs>
        <w:spacing w:line="360" w:lineRule="auto"/>
        <w:ind w:left="1440" w:hanging="720"/>
        <w:jc w:val="both"/>
        <w:rPr>
          <w:rFonts w:asciiTheme="minorHAnsi" w:eastAsia="MingLiU-ExtB" w:hAnsiTheme="minorHAnsi"/>
        </w:rPr>
      </w:pPr>
      <w:r w:rsidRPr="001E371E">
        <w:rPr>
          <w:rFonts w:asciiTheme="minorHAnsi" w:eastAsia="MingLiU-ExtB" w:hAnsiTheme="minorHAnsi"/>
        </w:rPr>
        <w:t>T</w:t>
      </w:r>
      <w:r w:rsidR="00627ABB" w:rsidRPr="001E371E">
        <w:rPr>
          <w:rFonts w:asciiTheme="minorHAnsi" w:eastAsia="MingLiU-ExtB" w:hAnsiTheme="minorHAnsi"/>
        </w:rPr>
        <w:t>he proposed request is in accordance with the adopted comprehensive plan of the City by reason of the following:</w:t>
      </w:r>
      <w:r w:rsidR="006E17C3" w:rsidRPr="001E371E">
        <w:rPr>
          <w:rFonts w:asciiTheme="minorHAnsi" w:eastAsia="MingLiU-ExtB" w:hAnsiTheme="minorHAnsi"/>
        </w:rPr>
        <w:tab/>
      </w:r>
    </w:p>
    <w:p w14:paraId="114C9F8D" w14:textId="59C3F22C" w:rsidR="006E17C3" w:rsidRPr="001E371E" w:rsidRDefault="00627ABB" w:rsidP="001E371E">
      <w:pPr>
        <w:widowControl/>
        <w:numPr>
          <w:ilvl w:val="0"/>
          <w:numId w:val="5"/>
        </w:numPr>
        <w:spacing w:line="360" w:lineRule="auto"/>
        <w:ind w:left="2160"/>
        <w:rPr>
          <w:rFonts w:asciiTheme="minorHAnsi" w:eastAsia="MingLiU-ExtB" w:hAnsiTheme="minorHAnsi"/>
        </w:rPr>
      </w:pPr>
      <w:r w:rsidRPr="001E371E">
        <w:rPr>
          <w:rFonts w:asciiTheme="minorHAnsi" w:eastAsia="MingLiU-ExtB" w:hAnsiTheme="minorHAnsi"/>
        </w:rPr>
        <w:t xml:space="preserve">The </w:t>
      </w:r>
      <w:r w:rsidR="00575805" w:rsidRPr="001E371E">
        <w:rPr>
          <w:rFonts w:asciiTheme="minorHAnsi" w:eastAsia="MingLiU-ExtB" w:hAnsiTheme="minorHAnsi"/>
        </w:rPr>
        <w:t>proposed development</w:t>
      </w:r>
      <w:r w:rsidR="006E17C3" w:rsidRPr="001E371E">
        <w:rPr>
          <w:rFonts w:asciiTheme="minorHAnsi" w:eastAsia="MingLiU-ExtB" w:hAnsiTheme="minorHAnsi"/>
        </w:rPr>
        <w:t xml:space="preserve"> </w:t>
      </w:r>
      <w:r w:rsidR="007577C6" w:rsidRPr="001E371E">
        <w:rPr>
          <w:rFonts w:asciiTheme="minorHAnsi" w:eastAsia="MingLiU-ExtB" w:hAnsiTheme="minorHAnsi"/>
        </w:rPr>
        <w:t>encourage</w:t>
      </w:r>
      <w:r w:rsidR="00575805" w:rsidRPr="001E371E">
        <w:rPr>
          <w:rFonts w:asciiTheme="minorHAnsi" w:eastAsia="MingLiU-ExtB" w:hAnsiTheme="minorHAnsi"/>
        </w:rPr>
        <w:t>s</w:t>
      </w:r>
      <w:r w:rsidR="006E17C3" w:rsidRPr="001E371E">
        <w:rPr>
          <w:rFonts w:asciiTheme="minorHAnsi" w:eastAsia="MingLiU-ExtB" w:hAnsiTheme="minorHAnsi"/>
        </w:rPr>
        <w:t xml:space="preserve"> a level of population growth that enhances community vitality and culture without exceeding public service capacity</w:t>
      </w:r>
      <w:r w:rsidRPr="001E371E">
        <w:rPr>
          <w:rFonts w:asciiTheme="minorHAnsi" w:eastAsia="MingLiU-ExtB" w:hAnsiTheme="minorHAnsi"/>
        </w:rPr>
        <w:t xml:space="preserve">; and </w:t>
      </w:r>
    </w:p>
    <w:p w14:paraId="4391ADA7" w14:textId="77777777" w:rsidR="006E17C3" w:rsidRPr="001E371E" w:rsidRDefault="006E17C3" w:rsidP="001E371E">
      <w:pPr>
        <w:widowControl/>
        <w:numPr>
          <w:ilvl w:val="0"/>
          <w:numId w:val="5"/>
        </w:numPr>
        <w:spacing w:line="360" w:lineRule="auto"/>
        <w:ind w:left="2160"/>
        <w:rPr>
          <w:rFonts w:asciiTheme="minorHAnsi" w:eastAsia="MingLiU-ExtB" w:hAnsiTheme="minorHAnsi"/>
        </w:rPr>
      </w:pPr>
      <w:r w:rsidRPr="001E371E">
        <w:rPr>
          <w:rFonts w:asciiTheme="minorHAnsi" w:eastAsia="MingLiU-ExtB" w:hAnsiTheme="minorHAnsi"/>
        </w:rPr>
        <w:t>T</w:t>
      </w:r>
      <w:r w:rsidR="00627ABB" w:rsidRPr="001E371E">
        <w:rPr>
          <w:rFonts w:asciiTheme="minorHAnsi" w:eastAsia="MingLiU-ExtB" w:hAnsiTheme="minorHAnsi"/>
        </w:rPr>
        <w:t xml:space="preserve">he proposed development of the subject real property will provide for additional housing </w:t>
      </w:r>
      <w:r w:rsidRPr="001E371E">
        <w:rPr>
          <w:rFonts w:asciiTheme="minorHAnsi" w:eastAsia="MingLiU-ExtB" w:hAnsiTheme="minorHAnsi"/>
        </w:rPr>
        <w:t xml:space="preserve">and commercial economic development </w:t>
      </w:r>
      <w:r w:rsidR="00627ABB" w:rsidRPr="001E371E">
        <w:rPr>
          <w:rFonts w:asciiTheme="minorHAnsi" w:eastAsia="MingLiU-ExtB" w:hAnsiTheme="minorHAnsi"/>
        </w:rPr>
        <w:t>within the community; and</w:t>
      </w:r>
    </w:p>
    <w:p w14:paraId="46BFB9CE" w14:textId="77777777" w:rsidR="006E17C3" w:rsidRPr="001E371E" w:rsidRDefault="006E17C3" w:rsidP="001E371E">
      <w:pPr>
        <w:widowControl/>
        <w:numPr>
          <w:ilvl w:val="0"/>
          <w:numId w:val="5"/>
        </w:numPr>
        <w:spacing w:line="360" w:lineRule="auto"/>
        <w:ind w:left="2160"/>
        <w:rPr>
          <w:rFonts w:asciiTheme="minorHAnsi" w:eastAsia="MingLiU-ExtB" w:hAnsiTheme="minorHAnsi"/>
        </w:rPr>
      </w:pPr>
      <w:r w:rsidRPr="001E371E">
        <w:rPr>
          <w:rFonts w:asciiTheme="minorHAnsi" w:eastAsia="MingLiU-ExtB" w:hAnsiTheme="minorHAnsi"/>
        </w:rPr>
        <w:t>The proposed development of the subject real property will facilitate creation of new business and economic development; and</w:t>
      </w:r>
      <w:r w:rsidR="00627ABB" w:rsidRPr="001E371E">
        <w:rPr>
          <w:rFonts w:asciiTheme="minorHAnsi" w:eastAsia="MingLiU-ExtB" w:hAnsiTheme="minorHAnsi"/>
        </w:rPr>
        <w:t xml:space="preserve"> </w:t>
      </w:r>
    </w:p>
    <w:p w14:paraId="44480162" w14:textId="77777777" w:rsidR="006E17C3" w:rsidRPr="001E371E" w:rsidRDefault="006E17C3" w:rsidP="001E371E">
      <w:pPr>
        <w:widowControl/>
        <w:numPr>
          <w:ilvl w:val="0"/>
          <w:numId w:val="5"/>
        </w:numPr>
        <w:spacing w:line="360" w:lineRule="auto"/>
        <w:ind w:left="2160"/>
        <w:rPr>
          <w:rFonts w:asciiTheme="minorHAnsi" w:eastAsia="MingLiU-ExtB" w:hAnsiTheme="minorHAnsi"/>
        </w:rPr>
      </w:pPr>
      <w:r w:rsidRPr="001E371E">
        <w:rPr>
          <w:rFonts w:asciiTheme="minorHAnsi" w:eastAsia="MingLiU-ExtB" w:hAnsiTheme="minorHAnsi"/>
        </w:rPr>
        <w:t>The proposed development of the subject real property can be accommodated within the Cascade transportation system so as to provide safe, functional, and efficient means for movement of people and goods into an</w:t>
      </w:r>
      <w:r w:rsidR="00C31D53" w:rsidRPr="001E371E">
        <w:rPr>
          <w:rFonts w:asciiTheme="minorHAnsi" w:eastAsia="MingLiU-ExtB" w:hAnsiTheme="minorHAnsi"/>
        </w:rPr>
        <w:t>d</w:t>
      </w:r>
      <w:r w:rsidRPr="001E371E">
        <w:rPr>
          <w:rFonts w:asciiTheme="minorHAnsi" w:eastAsia="MingLiU-ExtB" w:hAnsiTheme="minorHAnsi"/>
        </w:rPr>
        <w:t xml:space="preserve"> through Cascade; and</w:t>
      </w:r>
    </w:p>
    <w:p w14:paraId="1969D582" w14:textId="77777777" w:rsidR="006E17C3" w:rsidRPr="001E371E" w:rsidRDefault="006E17C3" w:rsidP="001E371E">
      <w:pPr>
        <w:widowControl/>
        <w:numPr>
          <w:ilvl w:val="0"/>
          <w:numId w:val="5"/>
        </w:numPr>
        <w:spacing w:line="360" w:lineRule="auto"/>
        <w:ind w:left="2160"/>
        <w:rPr>
          <w:rFonts w:asciiTheme="minorHAnsi" w:eastAsia="MingLiU-ExtB" w:hAnsiTheme="minorHAnsi"/>
        </w:rPr>
      </w:pPr>
      <w:r w:rsidRPr="001E371E">
        <w:rPr>
          <w:rFonts w:asciiTheme="minorHAnsi" w:eastAsia="MingLiU-ExtB" w:hAnsiTheme="minorHAnsi"/>
        </w:rPr>
        <w:t>The proposed development has the capability to ensure that such new development is planned and designed to recognize and minimize impacts to the Cascade area’s environmental and scenic resources, including use of buffering to protect water quality and wildlife habitat along the North Fork of the Payette River; and</w:t>
      </w:r>
    </w:p>
    <w:p w14:paraId="0C30ABF4" w14:textId="77777777" w:rsidR="006E17C3" w:rsidRPr="001E371E" w:rsidRDefault="006E17C3" w:rsidP="001E371E">
      <w:pPr>
        <w:widowControl/>
        <w:numPr>
          <w:ilvl w:val="0"/>
          <w:numId w:val="5"/>
        </w:numPr>
        <w:spacing w:line="360" w:lineRule="auto"/>
        <w:ind w:left="2160"/>
        <w:rPr>
          <w:rFonts w:asciiTheme="minorHAnsi" w:eastAsia="MingLiU-ExtB" w:hAnsiTheme="minorHAnsi"/>
        </w:rPr>
      </w:pPr>
      <w:r w:rsidRPr="001E371E">
        <w:rPr>
          <w:rFonts w:asciiTheme="minorHAnsi" w:eastAsia="MingLiU-ExtB" w:hAnsiTheme="minorHAnsi"/>
        </w:rPr>
        <w:t xml:space="preserve">The proposed development </w:t>
      </w:r>
      <w:r w:rsidR="00C31D53" w:rsidRPr="001E371E">
        <w:rPr>
          <w:rFonts w:asciiTheme="minorHAnsi" w:eastAsia="MingLiU-ExtB" w:hAnsiTheme="minorHAnsi"/>
        </w:rPr>
        <w:t>seeks to satisfy and achieve smart growth principles, including Mixed Land Uses, Range of Housing Opportunities and Choices, Walkable Community, Foster a Distinctive and Attractive Community, Preserve Open Space and Critical Environmental/Wildlife Areas, Directing Development towards the City Limits; and</w:t>
      </w:r>
    </w:p>
    <w:p w14:paraId="42416D4F" w14:textId="77777777" w:rsidR="00C31D53" w:rsidRPr="001E371E" w:rsidRDefault="00C31D53" w:rsidP="001E371E">
      <w:pPr>
        <w:widowControl/>
        <w:numPr>
          <w:ilvl w:val="0"/>
          <w:numId w:val="5"/>
        </w:numPr>
        <w:spacing w:line="360" w:lineRule="auto"/>
        <w:ind w:left="2160"/>
        <w:rPr>
          <w:rFonts w:asciiTheme="minorHAnsi" w:eastAsia="MingLiU-ExtB" w:hAnsiTheme="minorHAnsi"/>
        </w:rPr>
      </w:pPr>
      <w:r w:rsidRPr="001E371E">
        <w:rPr>
          <w:rFonts w:asciiTheme="minorHAnsi" w:eastAsia="MingLiU-ExtB" w:hAnsiTheme="minorHAnsi"/>
        </w:rPr>
        <w:lastRenderedPageBreak/>
        <w:t>The proposed development seeks to meet housing needs and provide a range of housing options that are affordable, safe, and attractive with efficient delivery of public services; and</w:t>
      </w:r>
    </w:p>
    <w:p w14:paraId="630B35FB" w14:textId="77777777" w:rsidR="00C31D53" w:rsidRPr="001E371E" w:rsidRDefault="00C31D53" w:rsidP="001E371E">
      <w:pPr>
        <w:widowControl/>
        <w:numPr>
          <w:ilvl w:val="0"/>
          <w:numId w:val="5"/>
        </w:numPr>
        <w:spacing w:line="360" w:lineRule="auto"/>
        <w:ind w:left="2160"/>
        <w:rPr>
          <w:rFonts w:asciiTheme="minorHAnsi" w:eastAsia="MingLiU-ExtB" w:hAnsiTheme="minorHAnsi"/>
        </w:rPr>
      </w:pPr>
      <w:r w:rsidRPr="001E371E">
        <w:rPr>
          <w:rFonts w:asciiTheme="minorHAnsi" w:eastAsia="MingLiU-ExtB" w:hAnsiTheme="minorHAnsi"/>
        </w:rPr>
        <w:t>The proposed development protects and preserves private property rights; and</w:t>
      </w:r>
    </w:p>
    <w:p w14:paraId="4022C68F" w14:textId="77777777" w:rsidR="00C31D53" w:rsidRPr="001E371E" w:rsidRDefault="00C31D53" w:rsidP="001E371E">
      <w:pPr>
        <w:widowControl/>
        <w:numPr>
          <w:ilvl w:val="0"/>
          <w:numId w:val="5"/>
        </w:numPr>
        <w:spacing w:line="360" w:lineRule="auto"/>
        <w:ind w:left="2160"/>
        <w:rPr>
          <w:rFonts w:asciiTheme="minorHAnsi" w:eastAsia="MingLiU-ExtB" w:hAnsiTheme="minorHAnsi"/>
        </w:rPr>
      </w:pPr>
      <w:r w:rsidRPr="001E371E">
        <w:rPr>
          <w:rFonts w:asciiTheme="minorHAnsi" w:eastAsia="MingLiU-ExtB" w:hAnsiTheme="minorHAnsi"/>
        </w:rPr>
        <w:t>The proposed development provides for a mix of land uses that meet the community’s needs and are suitably related to each other and their natural setting, within an efficient pattern of development; and</w:t>
      </w:r>
    </w:p>
    <w:p w14:paraId="112836C4" w14:textId="77777777" w:rsidR="00C31D53" w:rsidRPr="001E371E" w:rsidRDefault="00C31D53" w:rsidP="001E371E">
      <w:pPr>
        <w:widowControl/>
        <w:numPr>
          <w:ilvl w:val="0"/>
          <w:numId w:val="5"/>
        </w:numPr>
        <w:spacing w:line="360" w:lineRule="auto"/>
        <w:ind w:left="2160"/>
        <w:rPr>
          <w:rFonts w:asciiTheme="minorHAnsi" w:eastAsia="MingLiU-ExtB" w:hAnsiTheme="minorHAnsi"/>
        </w:rPr>
      </w:pPr>
      <w:r w:rsidRPr="001E371E">
        <w:rPr>
          <w:rFonts w:asciiTheme="minorHAnsi" w:eastAsia="MingLiU-ExtB" w:hAnsiTheme="minorHAnsi"/>
        </w:rPr>
        <w:t>The proposed development is within an appropriate area to support the development of adequate housing quantities and types of meet projected housing needs, within a framework of interconnected neighborhoods; and</w:t>
      </w:r>
    </w:p>
    <w:p w14:paraId="40E7DECB" w14:textId="77777777" w:rsidR="005F1767" w:rsidRDefault="00C31D53" w:rsidP="005F1767">
      <w:pPr>
        <w:widowControl/>
        <w:numPr>
          <w:ilvl w:val="0"/>
          <w:numId w:val="5"/>
        </w:numPr>
        <w:spacing w:line="360" w:lineRule="auto"/>
        <w:ind w:left="2160"/>
        <w:rPr>
          <w:rFonts w:asciiTheme="minorHAnsi" w:eastAsia="MingLiU-ExtB" w:hAnsiTheme="minorHAnsi"/>
        </w:rPr>
      </w:pPr>
      <w:r w:rsidRPr="001E371E">
        <w:rPr>
          <w:rFonts w:asciiTheme="minorHAnsi" w:eastAsia="MingLiU-ExtB" w:hAnsiTheme="minorHAnsi"/>
        </w:rPr>
        <w:t>The proposed development is within an appropriate area to support desired economic development; and</w:t>
      </w:r>
    </w:p>
    <w:p w14:paraId="3BAA2AFB" w14:textId="5AEFE9C4" w:rsidR="005F1767" w:rsidRPr="005F1767" w:rsidRDefault="00C31D53" w:rsidP="005F1767">
      <w:pPr>
        <w:widowControl/>
        <w:numPr>
          <w:ilvl w:val="0"/>
          <w:numId w:val="5"/>
        </w:numPr>
        <w:spacing w:line="360" w:lineRule="auto"/>
        <w:ind w:left="2160"/>
        <w:rPr>
          <w:rFonts w:asciiTheme="minorHAnsi" w:eastAsia="MingLiU-ExtB" w:hAnsiTheme="minorHAnsi"/>
        </w:rPr>
      </w:pPr>
      <w:r w:rsidRPr="005F1767">
        <w:rPr>
          <w:rFonts w:asciiTheme="minorHAnsi" w:eastAsia="MingLiU-ExtB" w:hAnsiTheme="minorHAnsi"/>
        </w:rPr>
        <w:t>The proposed developed is appropriate</w:t>
      </w:r>
      <w:r w:rsidR="00575805" w:rsidRPr="005F1767">
        <w:rPr>
          <w:rFonts w:asciiTheme="minorHAnsi" w:eastAsia="MingLiU-ExtB" w:hAnsiTheme="minorHAnsi"/>
        </w:rPr>
        <w:t>ly</w:t>
      </w:r>
      <w:r w:rsidRPr="005F1767">
        <w:rPr>
          <w:rFonts w:asciiTheme="minorHAnsi" w:eastAsia="MingLiU-ExtB" w:hAnsiTheme="minorHAnsi"/>
        </w:rPr>
        <w:t xml:space="preserve"> buffered from incompatible uses.</w:t>
      </w:r>
    </w:p>
    <w:p w14:paraId="4F7B9915" w14:textId="7DD0506C" w:rsidR="00575805" w:rsidRPr="001E371E" w:rsidRDefault="006950C8"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proposed development contains minimum areas satisfying the requirements of Cascade City Code 3-2-6(C)(2)</w:t>
      </w:r>
      <w:r w:rsidR="00C710A5" w:rsidRPr="001E371E">
        <w:rPr>
          <w:rFonts w:asciiTheme="minorHAnsi" w:eastAsia="MingLiU-ExtB" w:hAnsiTheme="minorHAnsi"/>
        </w:rPr>
        <w:t xml:space="preserve"> with respect to a planned unit development (“PUD”)</w:t>
      </w:r>
      <w:r w:rsidRPr="001E371E">
        <w:rPr>
          <w:rFonts w:asciiTheme="minorHAnsi" w:eastAsia="MingLiU-ExtB" w:hAnsiTheme="minorHAnsi"/>
        </w:rPr>
        <w:t>.</w:t>
      </w:r>
    </w:p>
    <w:p w14:paraId="1C274A9F" w14:textId="02157537" w:rsidR="006950C8" w:rsidRPr="001E371E" w:rsidRDefault="006950C8"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Applicant has provided an appropriate site development plan satisfying the criteria of Cascade City Code 3-2-6(C)(3).</w:t>
      </w:r>
    </w:p>
    <w:p w14:paraId="1B3D0AF6" w14:textId="56C29686" w:rsidR="006950C8" w:rsidRPr="001E371E" w:rsidRDefault="006950C8"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proposed development sufficiently satisfies street construction standards for proposed public and private streets, as based upon recommendations and comments from the City Engineer.</w:t>
      </w:r>
    </w:p>
    <w:p w14:paraId="7FCAD964" w14:textId="037C6886" w:rsidR="006950C8" w:rsidRPr="001E371E" w:rsidRDefault="006950C8"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proposed development includes intent to establish a home owner’s association, which shall be subject to further review and approval by the City Council in this process per Cascade City Code 3-2-6(C)(5).</w:t>
      </w:r>
    </w:p>
    <w:p w14:paraId="263B9096" w14:textId="37A657A0" w:rsidR="006950C8" w:rsidRPr="001E371E" w:rsidRDefault="006950C8"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lastRenderedPageBreak/>
        <w:t>The proposed development provides satisfactory storage areas, as contemplated by Cascade City Code 3-2-6(C)(6), based upon the particular plan</w:t>
      </w:r>
      <w:r w:rsidR="00C710A5" w:rsidRPr="001E371E">
        <w:rPr>
          <w:rFonts w:asciiTheme="minorHAnsi" w:eastAsia="MingLiU-ExtB" w:hAnsiTheme="minorHAnsi"/>
        </w:rPr>
        <w:t xml:space="preserve"> and needs</w:t>
      </w:r>
      <w:r w:rsidRPr="001E371E">
        <w:rPr>
          <w:rFonts w:asciiTheme="minorHAnsi" w:eastAsia="MingLiU-ExtB" w:hAnsiTheme="minorHAnsi"/>
        </w:rPr>
        <w:t xml:space="preserve"> of this development.</w:t>
      </w:r>
    </w:p>
    <w:p w14:paraId="0F3D8FA4" w14:textId="41E98BD6" w:rsidR="006950C8" w:rsidRPr="001E371E" w:rsidRDefault="00C710A5"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proposed development provides satisfactory parking spaces, as contemplated by Cascade City Code 3-2-6(C)(7), based upon the particular plan and needs of this development.</w:t>
      </w:r>
    </w:p>
    <w:p w14:paraId="376EC553" w14:textId="0D66F59F" w:rsidR="00C710A5" w:rsidRPr="001E371E" w:rsidRDefault="00C710A5"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proposed development provides a satisfactory maintenance building, sufficient to satisfy Cascade City Code 3-2-6(C)(8).</w:t>
      </w:r>
    </w:p>
    <w:p w14:paraId="73834124" w14:textId="762DE744" w:rsidR="00C710A5" w:rsidRPr="001E371E" w:rsidRDefault="00C710A5"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proposed development provides for appropriate open space of such shape and area to be usable and convenient, satisfying Cascade City Code 3-2-6(C)(9).</w:t>
      </w:r>
    </w:p>
    <w:p w14:paraId="5A0E14F0" w14:textId="692571BD" w:rsidR="00C710A5" w:rsidRPr="001E371E" w:rsidRDefault="00C710A5"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proposed development provides for such ownership and site control, and phasing and time limits as necessary and to be committed to in an associated development agreement, sufficient to satisfy Cascade City Code 3-2-6(C)(10).</w:t>
      </w:r>
    </w:p>
    <w:p w14:paraId="5C894855" w14:textId="56A38BCD" w:rsidR="00C710A5" w:rsidRPr="001E371E" w:rsidRDefault="00C710A5"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proposed development has provided the required and sufficient information to the City regarding portions of the development within flood areas, with such information being satisfactory to evidence justification for the development per the criteria set forth under Cascade City Code 3-2-6(G).</w:t>
      </w:r>
    </w:p>
    <w:p w14:paraId="34376E69" w14:textId="495E49D7" w:rsidR="008F7F89" w:rsidRPr="001E371E" w:rsidRDefault="00C710A5"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 xml:space="preserve">The proposed development sufficiently meets and satisfies the </w:t>
      </w:r>
      <w:r w:rsidR="003F4A4F" w:rsidRPr="001E371E">
        <w:rPr>
          <w:rFonts w:asciiTheme="minorHAnsi" w:eastAsia="MingLiU-ExtB" w:hAnsiTheme="minorHAnsi"/>
        </w:rPr>
        <w:t>purposes of the City of Cascade Subdivision Regulations (Cascade City Code Title 3, Chapter), including:</w:t>
      </w:r>
    </w:p>
    <w:p w14:paraId="41438E07" w14:textId="5169CAB1" w:rsidR="003F4A4F" w:rsidRPr="001E371E" w:rsidRDefault="003F4A4F" w:rsidP="005F1767">
      <w:pPr>
        <w:widowControl/>
        <w:numPr>
          <w:ilvl w:val="2"/>
          <w:numId w:val="12"/>
        </w:numPr>
        <w:spacing w:line="360" w:lineRule="auto"/>
        <w:ind w:left="2160" w:hanging="720"/>
        <w:rPr>
          <w:rFonts w:asciiTheme="minorHAnsi" w:eastAsia="MingLiU-ExtB" w:hAnsiTheme="minorHAnsi"/>
        </w:rPr>
      </w:pPr>
      <w:r w:rsidRPr="001E371E">
        <w:rPr>
          <w:rFonts w:asciiTheme="minorHAnsi" w:eastAsia="MingLiU-ExtB" w:hAnsiTheme="minorHAnsi"/>
        </w:rPr>
        <w:t>Promoting the public health, safety, and general welfare;</w:t>
      </w:r>
    </w:p>
    <w:p w14:paraId="6291DA91" w14:textId="20C4E87D" w:rsidR="003F4A4F" w:rsidRPr="001E371E" w:rsidRDefault="003F4A4F" w:rsidP="005F1767">
      <w:pPr>
        <w:widowControl/>
        <w:numPr>
          <w:ilvl w:val="2"/>
          <w:numId w:val="12"/>
        </w:numPr>
        <w:spacing w:line="360" w:lineRule="auto"/>
        <w:ind w:left="2160" w:hanging="720"/>
        <w:rPr>
          <w:rFonts w:asciiTheme="minorHAnsi" w:eastAsia="MingLiU-ExtB" w:hAnsiTheme="minorHAnsi"/>
        </w:rPr>
      </w:pPr>
      <w:r w:rsidRPr="001E371E">
        <w:rPr>
          <w:rFonts w:asciiTheme="minorHAnsi" w:eastAsia="MingLiU-ExtB" w:hAnsiTheme="minorHAnsi"/>
        </w:rPr>
        <w:t>Providing for harmonious development of the area;</w:t>
      </w:r>
    </w:p>
    <w:p w14:paraId="3D17BDEE" w14:textId="30100351" w:rsidR="003F4A4F" w:rsidRPr="001E371E" w:rsidRDefault="003F4A4F" w:rsidP="005F1767">
      <w:pPr>
        <w:widowControl/>
        <w:numPr>
          <w:ilvl w:val="2"/>
          <w:numId w:val="12"/>
        </w:numPr>
        <w:spacing w:line="360" w:lineRule="auto"/>
        <w:ind w:left="2160" w:hanging="720"/>
        <w:rPr>
          <w:rFonts w:asciiTheme="minorHAnsi" w:eastAsia="MingLiU-ExtB" w:hAnsiTheme="minorHAnsi"/>
        </w:rPr>
      </w:pPr>
      <w:r w:rsidRPr="001E371E">
        <w:rPr>
          <w:rFonts w:asciiTheme="minorHAnsi" w:eastAsia="MingLiU-ExtB" w:hAnsiTheme="minorHAnsi"/>
        </w:rPr>
        <w:t>Coordinating streets and roads within the proposed development with existing or planned streets and roads;</w:t>
      </w:r>
    </w:p>
    <w:p w14:paraId="715C13AA" w14:textId="5CCE0F25" w:rsidR="003F4A4F" w:rsidRPr="001E371E" w:rsidRDefault="003F4A4F" w:rsidP="005F1767">
      <w:pPr>
        <w:widowControl/>
        <w:numPr>
          <w:ilvl w:val="2"/>
          <w:numId w:val="12"/>
        </w:numPr>
        <w:spacing w:line="360" w:lineRule="auto"/>
        <w:ind w:left="2160" w:hanging="720"/>
        <w:rPr>
          <w:rFonts w:asciiTheme="minorHAnsi" w:eastAsia="MingLiU-ExtB" w:hAnsiTheme="minorHAnsi"/>
        </w:rPr>
      </w:pPr>
      <w:r w:rsidRPr="001E371E">
        <w:rPr>
          <w:rFonts w:asciiTheme="minorHAnsi" w:eastAsia="MingLiU-ExtB" w:hAnsiTheme="minorHAnsi"/>
        </w:rPr>
        <w:t>Providing adequate transportation, water drainage, and sanitary facilities;</w:t>
      </w:r>
    </w:p>
    <w:p w14:paraId="6827D368" w14:textId="4DE41A12" w:rsidR="003F4A4F" w:rsidRPr="001E371E" w:rsidRDefault="003F4A4F" w:rsidP="005F1767">
      <w:pPr>
        <w:widowControl/>
        <w:numPr>
          <w:ilvl w:val="2"/>
          <w:numId w:val="12"/>
        </w:numPr>
        <w:spacing w:line="360" w:lineRule="auto"/>
        <w:ind w:left="2160" w:hanging="720"/>
        <w:rPr>
          <w:rFonts w:asciiTheme="minorHAnsi" w:eastAsia="MingLiU-ExtB" w:hAnsiTheme="minorHAnsi"/>
        </w:rPr>
      </w:pPr>
      <w:r w:rsidRPr="001E371E">
        <w:rPr>
          <w:rFonts w:asciiTheme="minorHAnsi" w:eastAsia="MingLiU-ExtB" w:hAnsiTheme="minorHAnsi"/>
        </w:rPr>
        <w:t>Avoiding scatted subdivision of land that would result in a detrimental lack of public service or unnecessarily impose excessive expenditure of public funds;</w:t>
      </w:r>
    </w:p>
    <w:p w14:paraId="42C8F9BC" w14:textId="17F4D9C0" w:rsidR="003F4A4F" w:rsidRPr="001E371E" w:rsidRDefault="003F4A4F" w:rsidP="005F1767">
      <w:pPr>
        <w:widowControl/>
        <w:numPr>
          <w:ilvl w:val="2"/>
          <w:numId w:val="12"/>
        </w:numPr>
        <w:spacing w:line="360" w:lineRule="auto"/>
        <w:ind w:left="2160" w:hanging="720"/>
        <w:rPr>
          <w:rFonts w:asciiTheme="minorHAnsi" w:eastAsia="MingLiU-ExtB" w:hAnsiTheme="minorHAnsi"/>
        </w:rPr>
      </w:pPr>
      <w:r w:rsidRPr="001E371E">
        <w:rPr>
          <w:rFonts w:asciiTheme="minorHAnsi" w:eastAsia="MingLiU-ExtB" w:hAnsiTheme="minorHAnsi"/>
        </w:rPr>
        <w:lastRenderedPageBreak/>
        <w:t>Providing for the creation and improvement of roads, water and sewer facilities, and other necessary public infrastructure</w:t>
      </w:r>
    </w:p>
    <w:p w14:paraId="70AED913" w14:textId="35FB1470" w:rsidR="003F4A4F" w:rsidRPr="001E371E" w:rsidRDefault="003F4A4F"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Applicant’s filing of a preliminary plat is complete and satisfies the preliminary plat requirements of Cascade City Code 3-2-3(C), with a final plat to be submitted, reviewed, and approved at a later date.</w:t>
      </w:r>
    </w:p>
    <w:p w14:paraId="7C4BE776" w14:textId="568B6046" w:rsidR="003F4A4F" w:rsidRPr="001E371E" w:rsidRDefault="003F4A4F"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proposed subdivision conforms with the Comprehensive Plan, for those reasons set forth in Finding 9 above.</w:t>
      </w:r>
    </w:p>
    <w:p w14:paraId="3BF950AC" w14:textId="482153EC" w:rsidR="003F4A4F" w:rsidRPr="001E371E" w:rsidRDefault="009F2789"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proposed subdivision provides for sufficient availability of public services to accommodate the proposed development.</w:t>
      </w:r>
    </w:p>
    <w:p w14:paraId="419D5A74" w14:textId="2788601B" w:rsidR="009F2789" w:rsidRPr="001E371E" w:rsidRDefault="009F2789"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proposed development does not disrupt the continuity of the City’s capital improvement plans and programs.</w:t>
      </w:r>
    </w:p>
    <w:p w14:paraId="35DBC3A0" w14:textId="29CFFE90" w:rsidR="009F2789" w:rsidRPr="001E371E" w:rsidRDefault="009F2789"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proposed subdivision appropriately considers the public capability to provide supporting services for the proposed development.</w:t>
      </w:r>
    </w:p>
    <w:p w14:paraId="2B659C7A" w14:textId="75896391" w:rsidR="009F2789" w:rsidRPr="001E371E" w:rsidRDefault="009F2789"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proposed subdivision appropriately remedies or mitigates other health, safety, or environmental problems raised to the Commission’s attention.</w:t>
      </w:r>
    </w:p>
    <w:p w14:paraId="4D937ECC" w14:textId="3939897F" w:rsidR="00627ABB" w:rsidRPr="001E371E" w:rsidRDefault="00627ABB"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 xml:space="preserve">Notice </w:t>
      </w:r>
      <w:r w:rsidR="00C13FBC" w:rsidRPr="001E371E">
        <w:rPr>
          <w:rFonts w:asciiTheme="minorHAnsi" w:eastAsia="MingLiU-ExtB" w:hAnsiTheme="minorHAnsi"/>
        </w:rPr>
        <w:t xml:space="preserve">and the holding </w:t>
      </w:r>
      <w:r w:rsidRPr="001E371E">
        <w:rPr>
          <w:rFonts w:asciiTheme="minorHAnsi" w:eastAsia="MingLiU-ExtB" w:hAnsiTheme="minorHAnsi"/>
        </w:rPr>
        <w:t xml:space="preserve">of public hearing for </w:t>
      </w:r>
      <w:r w:rsidR="003F4A4F" w:rsidRPr="001E371E">
        <w:rPr>
          <w:rFonts w:asciiTheme="minorHAnsi" w:eastAsia="MingLiU-ExtB" w:hAnsiTheme="minorHAnsi"/>
        </w:rPr>
        <w:t xml:space="preserve">the combined consideration of PUD-19-01 and SUB-19-01 </w:t>
      </w:r>
      <w:r w:rsidRPr="001E371E">
        <w:rPr>
          <w:rFonts w:asciiTheme="minorHAnsi" w:eastAsia="MingLiU-ExtB" w:hAnsiTheme="minorHAnsi"/>
        </w:rPr>
        <w:t xml:space="preserve">was duly published and served in accordance </w:t>
      </w:r>
      <w:r w:rsidR="008F7F89" w:rsidRPr="001E371E">
        <w:rPr>
          <w:rFonts w:asciiTheme="minorHAnsi" w:eastAsia="MingLiU-ExtB" w:hAnsiTheme="minorHAnsi"/>
        </w:rPr>
        <w:t>with the requirements of Idaho Code and the Cascade City Code</w:t>
      </w:r>
      <w:r w:rsidRPr="001E371E">
        <w:rPr>
          <w:rFonts w:asciiTheme="minorHAnsi" w:eastAsia="MingLiU-ExtB" w:hAnsiTheme="minorHAnsi"/>
        </w:rPr>
        <w:t>.</w:t>
      </w:r>
    </w:p>
    <w:p w14:paraId="4BCEED6C" w14:textId="7991339C" w:rsidR="009F2789" w:rsidRPr="001E371E" w:rsidRDefault="009F2789"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The Commission may approve, conditionally approved, disapprove, or table a preliminary plat as a final decision, not a recommendation to the Council, subject to appeal.  Cascade City Code 3-2-3(C)(9)(c)</w:t>
      </w:r>
    </w:p>
    <w:p w14:paraId="30CB6898" w14:textId="556DB9A2" w:rsidR="009F2789" w:rsidRPr="001E371E" w:rsidRDefault="009F2789" w:rsidP="005F1767">
      <w:pPr>
        <w:widowControl/>
        <w:numPr>
          <w:ilvl w:val="0"/>
          <w:numId w:val="3"/>
        </w:numPr>
        <w:spacing w:line="360" w:lineRule="auto"/>
        <w:ind w:left="1440" w:hanging="720"/>
        <w:rPr>
          <w:rFonts w:asciiTheme="minorHAnsi" w:eastAsia="MingLiU-ExtB" w:hAnsiTheme="minorHAnsi"/>
        </w:rPr>
      </w:pPr>
      <w:r w:rsidRPr="001E371E">
        <w:rPr>
          <w:rFonts w:asciiTheme="minorHAnsi" w:eastAsia="MingLiU-ExtB" w:hAnsiTheme="minorHAnsi"/>
        </w:rPr>
        <w:t>However due to the combination of the PUD and subdivision applications, concurrent with associated annexation and zoning applications, the Commission finds it appropriate that the complete and combined applications all be submitted to the Council as recommendations for a final decisions and actions by the Council as deemed appropriate.</w:t>
      </w:r>
    </w:p>
    <w:p w14:paraId="39A1B4FA" w14:textId="196EE6A5" w:rsidR="00627ABB" w:rsidRPr="001E371E" w:rsidRDefault="00627ABB" w:rsidP="005F1767">
      <w:pPr>
        <w:widowControl/>
        <w:spacing w:line="360" w:lineRule="auto"/>
        <w:jc w:val="center"/>
        <w:rPr>
          <w:rFonts w:asciiTheme="minorHAnsi" w:eastAsia="MingLiU-ExtB" w:hAnsiTheme="minorHAnsi"/>
        </w:rPr>
      </w:pPr>
      <w:r w:rsidRPr="001E371E">
        <w:rPr>
          <w:rFonts w:asciiTheme="minorHAnsi" w:eastAsia="MingLiU-ExtB" w:hAnsiTheme="minorHAnsi"/>
          <w:b/>
          <w:bCs/>
        </w:rPr>
        <w:t>B.</w:t>
      </w:r>
      <w:r w:rsidR="005F1767">
        <w:rPr>
          <w:rFonts w:asciiTheme="minorHAnsi" w:eastAsia="MingLiU-ExtB" w:hAnsiTheme="minorHAnsi"/>
          <w:b/>
          <w:bCs/>
        </w:rPr>
        <w:t xml:space="preserve">   </w:t>
      </w:r>
      <w:r w:rsidRPr="001E371E">
        <w:rPr>
          <w:rFonts w:asciiTheme="minorHAnsi" w:eastAsia="MingLiU-ExtB" w:hAnsiTheme="minorHAnsi"/>
          <w:b/>
          <w:bCs/>
        </w:rPr>
        <w:t>CONCLUSIONS OF LAW</w:t>
      </w:r>
    </w:p>
    <w:p w14:paraId="032CD559" w14:textId="71E221CE" w:rsidR="009F2789" w:rsidRPr="001E371E" w:rsidRDefault="00627ABB" w:rsidP="005F1767">
      <w:pPr>
        <w:widowControl/>
        <w:numPr>
          <w:ilvl w:val="0"/>
          <w:numId w:val="13"/>
        </w:numPr>
        <w:spacing w:line="360" w:lineRule="auto"/>
        <w:ind w:left="1440" w:hanging="720"/>
        <w:rPr>
          <w:rFonts w:asciiTheme="minorHAnsi" w:eastAsia="MingLiU-ExtB" w:hAnsiTheme="minorHAnsi"/>
        </w:rPr>
      </w:pPr>
      <w:r w:rsidRPr="001E371E">
        <w:rPr>
          <w:rFonts w:asciiTheme="minorHAnsi" w:eastAsia="MingLiU-ExtB" w:hAnsiTheme="minorHAnsi"/>
        </w:rPr>
        <w:t>Idaho Code §</w:t>
      </w:r>
      <w:r w:rsidR="009F2789" w:rsidRPr="001E371E">
        <w:rPr>
          <w:rFonts w:asciiTheme="minorHAnsi" w:eastAsia="MingLiU-ExtB" w:hAnsiTheme="minorHAnsi"/>
        </w:rPr>
        <w:t>67-6515 authorizes and provides for a city to set a process for the application and consideration of planned unit development permits.</w:t>
      </w:r>
    </w:p>
    <w:p w14:paraId="0B37D66C" w14:textId="17C8E9B2" w:rsidR="00C13FBC" w:rsidRPr="001E371E" w:rsidRDefault="00C13FBC" w:rsidP="005F1767">
      <w:pPr>
        <w:widowControl/>
        <w:numPr>
          <w:ilvl w:val="0"/>
          <w:numId w:val="13"/>
        </w:numPr>
        <w:spacing w:line="360" w:lineRule="auto"/>
        <w:ind w:left="1440" w:hanging="720"/>
        <w:rPr>
          <w:rFonts w:asciiTheme="minorHAnsi" w:eastAsia="MingLiU-ExtB" w:hAnsiTheme="minorHAnsi"/>
        </w:rPr>
      </w:pPr>
      <w:r w:rsidRPr="001E371E">
        <w:rPr>
          <w:rFonts w:asciiTheme="minorHAnsi" w:eastAsia="MingLiU-ExtB" w:hAnsiTheme="minorHAnsi"/>
        </w:rPr>
        <w:lastRenderedPageBreak/>
        <w:t>Idaho Code §67-6513 authorizes and provides for a city to establish a process for the application and consideration of subdivision permits.</w:t>
      </w:r>
    </w:p>
    <w:p w14:paraId="11BA1B8C" w14:textId="59AE664A" w:rsidR="00C13FBC" w:rsidRPr="001E371E" w:rsidRDefault="00C13FBC" w:rsidP="005F1767">
      <w:pPr>
        <w:widowControl/>
        <w:numPr>
          <w:ilvl w:val="0"/>
          <w:numId w:val="13"/>
        </w:numPr>
        <w:spacing w:line="360" w:lineRule="auto"/>
        <w:ind w:left="1440" w:hanging="720"/>
        <w:rPr>
          <w:rFonts w:asciiTheme="minorHAnsi" w:eastAsia="MingLiU-ExtB" w:hAnsiTheme="minorHAnsi"/>
        </w:rPr>
      </w:pPr>
      <w:r w:rsidRPr="001E371E">
        <w:rPr>
          <w:rFonts w:asciiTheme="minorHAnsi" w:eastAsia="MingLiU-ExtB" w:hAnsiTheme="minorHAnsi"/>
        </w:rPr>
        <w:t>Idaho Code Title 50, Chapter 13 authorizes and provides for certain considerations and requirements for a city in evaluating, establishing, and providing for subdivisions plats.</w:t>
      </w:r>
    </w:p>
    <w:p w14:paraId="129703AC" w14:textId="6F5CA3AD" w:rsidR="00C13FBC" w:rsidRPr="001E371E" w:rsidRDefault="00C13FBC" w:rsidP="005F1767">
      <w:pPr>
        <w:widowControl/>
        <w:numPr>
          <w:ilvl w:val="0"/>
          <w:numId w:val="13"/>
        </w:numPr>
        <w:spacing w:line="360" w:lineRule="auto"/>
        <w:ind w:left="1440" w:hanging="720"/>
        <w:rPr>
          <w:rFonts w:asciiTheme="minorHAnsi" w:eastAsia="MingLiU-ExtB" w:hAnsiTheme="minorHAnsi"/>
        </w:rPr>
      </w:pPr>
      <w:r w:rsidRPr="001E371E">
        <w:rPr>
          <w:rFonts w:asciiTheme="minorHAnsi" w:eastAsia="MingLiU-ExtB" w:hAnsiTheme="minorHAnsi"/>
        </w:rPr>
        <w:t>Idaho Code §67-6509, as referenced in Idaho Code §67-6513, provides for certain notice and hearing procedures for the processing of subdivision permits.</w:t>
      </w:r>
    </w:p>
    <w:p w14:paraId="50001C2F" w14:textId="4AE6653E" w:rsidR="00C13FBC" w:rsidRPr="001E371E" w:rsidRDefault="00C13FBC" w:rsidP="005F1767">
      <w:pPr>
        <w:widowControl/>
        <w:numPr>
          <w:ilvl w:val="0"/>
          <w:numId w:val="13"/>
        </w:numPr>
        <w:spacing w:line="360" w:lineRule="auto"/>
        <w:ind w:left="1440" w:hanging="720"/>
        <w:rPr>
          <w:rFonts w:asciiTheme="minorHAnsi" w:eastAsia="MingLiU-ExtB" w:hAnsiTheme="minorHAnsi"/>
        </w:rPr>
      </w:pPr>
      <w:r w:rsidRPr="001E371E">
        <w:rPr>
          <w:rFonts w:asciiTheme="minorHAnsi" w:eastAsia="MingLiU-ExtB" w:hAnsiTheme="minorHAnsi"/>
        </w:rPr>
        <w:t xml:space="preserve">Pursuant to Cascade City Code 3-2-6(C), planned unit development applications are subject to the requirements of both the City’s zoning ordinance and the subdivision regulations; </w:t>
      </w:r>
      <w:r w:rsidR="00CB6268" w:rsidRPr="001E371E">
        <w:rPr>
          <w:rFonts w:asciiTheme="minorHAnsi" w:eastAsia="MingLiU-ExtB" w:hAnsiTheme="minorHAnsi"/>
        </w:rPr>
        <w:t>therefore,</w:t>
      </w:r>
      <w:r w:rsidRPr="001E371E">
        <w:rPr>
          <w:rFonts w:asciiTheme="minorHAnsi" w:eastAsia="MingLiU-ExtB" w:hAnsiTheme="minorHAnsi"/>
        </w:rPr>
        <w:t xml:space="preserve"> a PUD is appropriately considered initially by the Commission for recommendation and then recommended to the City Council for a final decision.</w:t>
      </w:r>
    </w:p>
    <w:p w14:paraId="52DEF50B" w14:textId="4A56D89D" w:rsidR="00C13FBC" w:rsidRPr="001E371E" w:rsidRDefault="00C13FBC" w:rsidP="005F1767">
      <w:pPr>
        <w:widowControl/>
        <w:numPr>
          <w:ilvl w:val="0"/>
          <w:numId w:val="13"/>
        </w:numPr>
        <w:spacing w:line="360" w:lineRule="auto"/>
        <w:ind w:left="1440" w:hanging="720"/>
        <w:rPr>
          <w:rFonts w:asciiTheme="minorHAnsi" w:eastAsia="MingLiU-ExtB" w:hAnsiTheme="minorHAnsi"/>
        </w:rPr>
      </w:pPr>
      <w:r w:rsidRPr="001E371E">
        <w:rPr>
          <w:rFonts w:asciiTheme="minorHAnsi" w:eastAsia="MingLiU-ExtB" w:hAnsiTheme="minorHAnsi"/>
        </w:rPr>
        <w:t xml:space="preserve">Pursuant to Cascade City Code 3-2-3(C)(9)(c) the Commission may make a final decision on a preliminary plat application; but it is contemplated and appropriate in combined permit circumstances of this nature for the Commission to include a preliminary plat as part of a combined permit in a combined recommendation to the City Council for </w:t>
      </w:r>
      <w:r w:rsidR="00A56820" w:rsidRPr="001E371E">
        <w:rPr>
          <w:rFonts w:asciiTheme="minorHAnsi" w:eastAsia="MingLiU-ExtB" w:hAnsiTheme="minorHAnsi"/>
        </w:rPr>
        <w:t>decision</w:t>
      </w:r>
      <w:r w:rsidRPr="001E371E">
        <w:rPr>
          <w:rFonts w:asciiTheme="minorHAnsi" w:eastAsia="MingLiU-ExtB" w:hAnsiTheme="minorHAnsi"/>
        </w:rPr>
        <w:t>.</w:t>
      </w:r>
    </w:p>
    <w:p w14:paraId="3FF23CF9" w14:textId="77777777" w:rsidR="00A56820" w:rsidRPr="001E371E" w:rsidRDefault="00A56820" w:rsidP="005F1767">
      <w:pPr>
        <w:widowControl/>
        <w:numPr>
          <w:ilvl w:val="0"/>
          <w:numId w:val="13"/>
        </w:numPr>
        <w:spacing w:line="360" w:lineRule="auto"/>
        <w:ind w:left="1440" w:hanging="720"/>
        <w:rPr>
          <w:rFonts w:asciiTheme="minorHAnsi" w:eastAsia="MingLiU-ExtB" w:hAnsiTheme="minorHAnsi"/>
        </w:rPr>
      </w:pPr>
      <w:r w:rsidRPr="001E371E">
        <w:rPr>
          <w:rFonts w:asciiTheme="minorHAnsi" w:eastAsia="MingLiU-ExtB" w:hAnsiTheme="minorHAnsi"/>
        </w:rPr>
        <w:t>A final plat will later be required to go to the City Council for review and a final decision, per Cascade City Code 3-2-3(D).</w:t>
      </w:r>
    </w:p>
    <w:p w14:paraId="70E3170E" w14:textId="71835BF5" w:rsidR="00A7007A" w:rsidRPr="001E371E" w:rsidRDefault="00A7007A" w:rsidP="005F1767">
      <w:pPr>
        <w:widowControl/>
        <w:numPr>
          <w:ilvl w:val="0"/>
          <w:numId w:val="13"/>
        </w:numPr>
        <w:spacing w:line="360" w:lineRule="auto"/>
        <w:ind w:left="1440" w:hanging="720"/>
        <w:rPr>
          <w:rFonts w:asciiTheme="minorHAnsi" w:eastAsia="MingLiU-ExtB" w:hAnsiTheme="minorHAnsi"/>
        </w:rPr>
      </w:pPr>
      <w:r w:rsidRPr="001E371E">
        <w:rPr>
          <w:rFonts w:asciiTheme="minorHAnsi" w:eastAsia="MingLiU-ExtB" w:hAnsiTheme="minorHAnsi"/>
        </w:rPr>
        <w:t xml:space="preserve">Cascade City Code Title 3, Chapter 7 authorizes and provides for a development agreement as a condition of annexation and zoning.  </w:t>
      </w:r>
    </w:p>
    <w:p w14:paraId="675DEF31" w14:textId="77777777" w:rsidR="00627ABB" w:rsidRPr="001E371E" w:rsidRDefault="00627ABB" w:rsidP="005F1767">
      <w:pPr>
        <w:widowControl/>
        <w:spacing w:line="360" w:lineRule="auto"/>
        <w:ind w:left="1440" w:hanging="720"/>
        <w:rPr>
          <w:rFonts w:asciiTheme="minorHAnsi" w:eastAsia="MingLiU-ExtB" w:hAnsiTheme="minorHAnsi"/>
        </w:rPr>
        <w:sectPr w:rsidR="00627ABB" w:rsidRPr="001E371E" w:rsidSect="00E41B86">
          <w:footerReference w:type="default" r:id="rId7"/>
          <w:type w:val="continuous"/>
          <w:pgSz w:w="12240" w:h="15840"/>
          <w:pgMar w:top="1440" w:right="1440" w:bottom="1440" w:left="1440" w:header="2160" w:footer="720" w:gutter="0"/>
          <w:cols w:space="720"/>
          <w:noEndnote/>
          <w:docGrid w:linePitch="326"/>
        </w:sectPr>
      </w:pPr>
    </w:p>
    <w:p w14:paraId="26CED38E" w14:textId="68FB52A3" w:rsidR="00627ABB" w:rsidRPr="001E371E" w:rsidRDefault="00627ABB" w:rsidP="005F1767">
      <w:pPr>
        <w:widowControl/>
        <w:spacing w:line="360" w:lineRule="auto"/>
        <w:jc w:val="center"/>
        <w:rPr>
          <w:rFonts w:asciiTheme="minorHAnsi" w:eastAsia="MingLiU-ExtB" w:hAnsiTheme="minorHAnsi"/>
          <w:b/>
          <w:bCs/>
        </w:rPr>
      </w:pPr>
      <w:r w:rsidRPr="001E371E">
        <w:rPr>
          <w:rFonts w:asciiTheme="minorHAnsi" w:eastAsia="MingLiU-ExtB" w:hAnsiTheme="minorHAnsi"/>
          <w:b/>
          <w:bCs/>
        </w:rPr>
        <w:t>C.</w:t>
      </w:r>
      <w:r w:rsidR="005F1767">
        <w:rPr>
          <w:rFonts w:asciiTheme="minorHAnsi" w:eastAsia="MingLiU-ExtB" w:hAnsiTheme="minorHAnsi"/>
          <w:b/>
          <w:bCs/>
        </w:rPr>
        <w:t xml:space="preserve">   </w:t>
      </w:r>
      <w:r w:rsidRPr="001E371E">
        <w:rPr>
          <w:rFonts w:asciiTheme="minorHAnsi" w:eastAsia="MingLiU-ExtB" w:hAnsiTheme="minorHAnsi"/>
          <w:b/>
          <w:bCs/>
        </w:rPr>
        <w:t>RECOMMENDATION TO CITY COUNCIL</w:t>
      </w:r>
    </w:p>
    <w:p w14:paraId="6796BBC3" w14:textId="77777777" w:rsidR="00627ABB" w:rsidRPr="001E371E" w:rsidRDefault="00627ABB" w:rsidP="001E371E">
      <w:pPr>
        <w:widowControl/>
        <w:spacing w:line="360" w:lineRule="auto"/>
        <w:ind w:firstLine="720"/>
        <w:rPr>
          <w:rFonts w:asciiTheme="minorHAnsi" w:eastAsia="MingLiU-ExtB" w:hAnsiTheme="minorHAnsi"/>
        </w:rPr>
      </w:pPr>
      <w:r w:rsidRPr="001E371E">
        <w:rPr>
          <w:rFonts w:asciiTheme="minorHAnsi" w:eastAsia="MingLiU-ExtB" w:hAnsiTheme="minorHAnsi"/>
        </w:rPr>
        <w:t>Based upon the above and foregoing Findings of Fact/Conclusions of Law and good cause appearing from the record, the Planning and Zoning Commission makes the following recommendations to the City Council:</w:t>
      </w:r>
    </w:p>
    <w:p w14:paraId="1CAE0521" w14:textId="77777777" w:rsidR="00627ABB" w:rsidRPr="001E371E" w:rsidRDefault="00627ABB" w:rsidP="001E371E">
      <w:pPr>
        <w:widowControl/>
        <w:spacing w:line="360" w:lineRule="auto"/>
        <w:ind w:firstLine="720"/>
        <w:rPr>
          <w:rFonts w:asciiTheme="minorHAnsi" w:eastAsia="MingLiU-ExtB" w:hAnsiTheme="minorHAnsi"/>
        </w:rPr>
        <w:sectPr w:rsidR="00627ABB" w:rsidRPr="001E371E" w:rsidSect="00E41B86">
          <w:type w:val="continuous"/>
          <w:pgSz w:w="12240" w:h="15840"/>
          <w:pgMar w:top="1440" w:right="1440" w:bottom="1440" w:left="1440" w:header="2160" w:footer="720" w:gutter="0"/>
          <w:cols w:space="720"/>
          <w:noEndnote/>
          <w:docGrid w:linePitch="326"/>
        </w:sectPr>
      </w:pPr>
    </w:p>
    <w:p w14:paraId="5C3F3412" w14:textId="7EF4A4E9" w:rsidR="003E0AE2" w:rsidRPr="001E371E" w:rsidRDefault="00627ABB" w:rsidP="001E371E">
      <w:pPr>
        <w:widowControl/>
        <w:numPr>
          <w:ilvl w:val="0"/>
          <w:numId w:val="9"/>
        </w:numPr>
        <w:spacing w:line="360" w:lineRule="auto"/>
        <w:rPr>
          <w:rFonts w:asciiTheme="minorHAnsi" w:eastAsia="MingLiU-ExtB" w:hAnsiTheme="minorHAnsi"/>
        </w:rPr>
      </w:pPr>
      <w:r w:rsidRPr="001E371E">
        <w:rPr>
          <w:rFonts w:asciiTheme="minorHAnsi" w:eastAsia="MingLiU-ExtB" w:hAnsiTheme="minorHAnsi"/>
        </w:rPr>
        <w:t xml:space="preserve">That </w:t>
      </w:r>
      <w:r w:rsidR="00A56820" w:rsidRPr="001E371E">
        <w:rPr>
          <w:rFonts w:asciiTheme="minorHAnsi" w:eastAsia="MingLiU-ExtB" w:hAnsiTheme="minorHAnsi"/>
        </w:rPr>
        <w:t>the application for planned unit development, PUD-19-01, satisfies the regulations and conditions as specified above and is approved</w:t>
      </w:r>
      <w:r w:rsidR="003E0AE2" w:rsidRPr="001E371E">
        <w:rPr>
          <w:rFonts w:asciiTheme="minorHAnsi" w:eastAsia="MingLiU-ExtB" w:hAnsiTheme="minorHAnsi"/>
        </w:rPr>
        <w:t xml:space="preserve">; </w:t>
      </w:r>
    </w:p>
    <w:p w14:paraId="58F34F63" w14:textId="1585C892" w:rsidR="00A56820" w:rsidRPr="001E371E" w:rsidRDefault="003E0AE2" w:rsidP="001E371E">
      <w:pPr>
        <w:widowControl/>
        <w:numPr>
          <w:ilvl w:val="0"/>
          <w:numId w:val="9"/>
        </w:numPr>
        <w:spacing w:line="360" w:lineRule="auto"/>
        <w:rPr>
          <w:rFonts w:asciiTheme="minorHAnsi" w:eastAsia="MingLiU-ExtB" w:hAnsiTheme="minorHAnsi"/>
        </w:rPr>
      </w:pPr>
      <w:r w:rsidRPr="001E371E">
        <w:rPr>
          <w:rFonts w:asciiTheme="minorHAnsi" w:eastAsia="MingLiU-ExtB" w:hAnsiTheme="minorHAnsi"/>
        </w:rPr>
        <w:lastRenderedPageBreak/>
        <w:t xml:space="preserve">That </w:t>
      </w:r>
      <w:r w:rsidR="00A56820" w:rsidRPr="001E371E">
        <w:rPr>
          <w:rFonts w:asciiTheme="minorHAnsi" w:eastAsia="MingLiU-ExtB" w:hAnsiTheme="minorHAnsi"/>
        </w:rPr>
        <w:t>the application, SUB-19-01, as considered in combination with PUD-19-01, satisfies the regulations and conditions as specified above and is approved</w:t>
      </w:r>
      <w:r w:rsidR="009A172A" w:rsidRPr="001E371E">
        <w:rPr>
          <w:rFonts w:asciiTheme="minorHAnsi" w:eastAsia="MingLiU-ExtB" w:hAnsiTheme="minorHAnsi"/>
        </w:rPr>
        <w:t xml:space="preserve"> as a preliminary plat</w:t>
      </w:r>
      <w:r w:rsidR="00A56820" w:rsidRPr="001E371E">
        <w:rPr>
          <w:rFonts w:asciiTheme="minorHAnsi" w:eastAsia="MingLiU-ExtB" w:hAnsiTheme="minorHAnsi"/>
        </w:rPr>
        <w:t>;</w:t>
      </w:r>
    </w:p>
    <w:p w14:paraId="77F07A8D" w14:textId="2E5A41C7" w:rsidR="007D294D" w:rsidRPr="001E371E" w:rsidRDefault="003E0AE2" w:rsidP="001E371E">
      <w:pPr>
        <w:widowControl/>
        <w:numPr>
          <w:ilvl w:val="0"/>
          <w:numId w:val="9"/>
        </w:numPr>
        <w:spacing w:line="360" w:lineRule="auto"/>
        <w:rPr>
          <w:rFonts w:asciiTheme="minorHAnsi" w:eastAsia="MingLiU-ExtB" w:hAnsiTheme="minorHAnsi"/>
        </w:rPr>
      </w:pPr>
      <w:r w:rsidRPr="001E371E">
        <w:rPr>
          <w:rFonts w:asciiTheme="minorHAnsi" w:eastAsia="MingLiU-ExtB" w:hAnsiTheme="minorHAnsi"/>
        </w:rPr>
        <w:t>That such approval</w:t>
      </w:r>
      <w:r w:rsidR="00A56820" w:rsidRPr="001E371E">
        <w:rPr>
          <w:rFonts w:asciiTheme="minorHAnsi" w:eastAsia="MingLiU-ExtB" w:hAnsiTheme="minorHAnsi"/>
        </w:rPr>
        <w:t xml:space="preserve">s, once final and in conjunction with the approval and execution of a Development Agreement, </w:t>
      </w:r>
      <w:r w:rsidRPr="001E371E">
        <w:rPr>
          <w:rFonts w:asciiTheme="minorHAnsi" w:eastAsia="MingLiU-ExtB" w:hAnsiTheme="minorHAnsi"/>
        </w:rPr>
        <w:t xml:space="preserve">will </w:t>
      </w:r>
      <w:r w:rsidR="00A56820" w:rsidRPr="001E371E">
        <w:rPr>
          <w:rFonts w:asciiTheme="minorHAnsi" w:eastAsia="MingLiU-ExtB" w:hAnsiTheme="minorHAnsi"/>
        </w:rPr>
        <w:t xml:space="preserve">satisfy the </w:t>
      </w:r>
      <w:r w:rsidRPr="001E371E">
        <w:rPr>
          <w:rFonts w:asciiTheme="minorHAnsi" w:eastAsia="MingLiU-ExtB" w:hAnsiTheme="minorHAnsi"/>
        </w:rPr>
        <w:t>con</w:t>
      </w:r>
      <w:r w:rsidR="00A56820" w:rsidRPr="001E371E">
        <w:rPr>
          <w:rFonts w:asciiTheme="minorHAnsi" w:eastAsia="MingLiU-ExtB" w:hAnsiTheme="minorHAnsi"/>
        </w:rPr>
        <w:t xml:space="preserve">tingencies for the approvals of ANNEX-19-01 </w:t>
      </w:r>
      <w:r w:rsidR="00A56820" w:rsidRPr="00E41B86">
        <w:rPr>
          <w:rFonts w:asciiTheme="minorHAnsi" w:eastAsia="MingLiU-ExtB" w:hAnsiTheme="minorHAnsi"/>
          <w:highlight w:val="yellow"/>
        </w:rPr>
        <w:t>and ZON-19-01</w:t>
      </w:r>
      <w:r w:rsidR="00A56820" w:rsidRPr="001E371E">
        <w:rPr>
          <w:rFonts w:asciiTheme="minorHAnsi" w:eastAsia="MingLiU-ExtB" w:hAnsiTheme="minorHAnsi"/>
        </w:rPr>
        <w:t>, thus allowing those approvals to be finalized and executed as necessary.</w:t>
      </w:r>
      <w:r w:rsidRPr="001E371E">
        <w:rPr>
          <w:rFonts w:asciiTheme="minorHAnsi" w:eastAsia="MingLiU-ExtB" w:hAnsiTheme="minorHAnsi"/>
        </w:rPr>
        <w:t xml:space="preserve"> </w:t>
      </w:r>
    </w:p>
    <w:p w14:paraId="0A961FFD" w14:textId="3570834A" w:rsidR="003E0AE2" w:rsidRDefault="007D294D" w:rsidP="001E371E">
      <w:pPr>
        <w:widowControl/>
        <w:numPr>
          <w:ilvl w:val="0"/>
          <w:numId w:val="9"/>
        </w:numPr>
        <w:spacing w:line="360" w:lineRule="auto"/>
        <w:rPr>
          <w:rFonts w:asciiTheme="minorHAnsi" w:eastAsia="MingLiU-ExtB" w:hAnsiTheme="minorHAnsi"/>
        </w:rPr>
      </w:pPr>
      <w:r w:rsidRPr="001E371E">
        <w:rPr>
          <w:rFonts w:asciiTheme="minorHAnsi" w:eastAsia="MingLiU-ExtB" w:hAnsiTheme="minorHAnsi"/>
        </w:rPr>
        <w:t xml:space="preserve">Upon approval and satisfaction of the above, that the Mayor is authorized to sign and effectuate the </w:t>
      </w:r>
      <w:r w:rsidR="00A56820" w:rsidRPr="001E371E">
        <w:rPr>
          <w:rFonts w:asciiTheme="minorHAnsi" w:eastAsia="MingLiU-ExtB" w:hAnsiTheme="minorHAnsi"/>
        </w:rPr>
        <w:t>associated permits</w:t>
      </w:r>
      <w:r w:rsidRPr="001E371E">
        <w:rPr>
          <w:rFonts w:asciiTheme="minorHAnsi" w:eastAsia="MingLiU-ExtB" w:hAnsiTheme="minorHAnsi"/>
        </w:rPr>
        <w:t>.</w:t>
      </w:r>
    </w:p>
    <w:p w14:paraId="386987B9" w14:textId="77777777" w:rsidR="00E41B86" w:rsidRPr="001E371E" w:rsidRDefault="00E41B86" w:rsidP="00E41B86">
      <w:pPr>
        <w:widowControl/>
        <w:tabs>
          <w:tab w:val="left" w:pos="-1080"/>
        </w:tabs>
        <w:spacing w:line="360" w:lineRule="auto"/>
        <w:ind w:left="1440"/>
        <w:rPr>
          <w:rFonts w:asciiTheme="minorHAnsi" w:eastAsia="MingLiU-ExtB" w:hAnsiTheme="minorHAnsi"/>
        </w:rPr>
      </w:pPr>
    </w:p>
    <w:p w14:paraId="492A5B76" w14:textId="070F432D" w:rsidR="00627ABB" w:rsidRPr="001E371E" w:rsidRDefault="00627ABB" w:rsidP="005F1767">
      <w:pPr>
        <w:widowControl/>
        <w:spacing w:line="360" w:lineRule="auto"/>
        <w:rPr>
          <w:rFonts w:asciiTheme="minorHAnsi" w:eastAsia="MingLiU-ExtB" w:hAnsiTheme="minorHAnsi"/>
        </w:rPr>
      </w:pPr>
      <w:r w:rsidRPr="001E371E">
        <w:rPr>
          <w:rFonts w:asciiTheme="minorHAnsi" w:eastAsia="MingLiU-ExtB" w:hAnsiTheme="minorHAnsi"/>
        </w:rPr>
        <w:t xml:space="preserve">DATED </w:t>
      </w:r>
      <w:r w:rsidRPr="001E371E">
        <w:rPr>
          <w:rFonts w:asciiTheme="minorHAnsi" w:eastAsia="MingLiU-ExtB" w:hAnsiTheme="minorHAnsi"/>
          <w:u w:val="single"/>
        </w:rPr>
        <w:tab/>
      </w:r>
      <w:r w:rsidRPr="001E371E">
        <w:rPr>
          <w:rFonts w:asciiTheme="minorHAnsi" w:eastAsia="MingLiU-ExtB" w:hAnsiTheme="minorHAnsi"/>
          <w:u w:val="single"/>
        </w:rPr>
        <w:tab/>
      </w:r>
      <w:r w:rsidRPr="001E371E">
        <w:rPr>
          <w:rFonts w:asciiTheme="minorHAnsi" w:eastAsia="MingLiU-ExtB" w:hAnsiTheme="minorHAnsi"/>
          <w:u w:val="single"/>
        </w:rPr>
        <w:tab/>
      </w:r>
      <w:r w:rsidRPr="001E371E">
        <w:rPr>
          <w:rFonts w:asciiTheme="minorHAnsi" w:eastAsia="MingLiU-ExtB" w:hAnsiTheme="minorHAnsi"/>
          <w:u w:val="single"/>
        </w:rPr>
        <w:tab/>
      </w:r>
      <w:r w:rsidRPr="001E371E">
        <w:rPr>
          <w:rFonts w:asciiTheme="minorHAnsi" w:eastAsia="MingLiU-ExtB" w:hAnsiTheme="minorHAnsi"/>
          <w:u w:val="single"/>
        </w:rPr>
        <w:tab/>
      </w:r>
      <w:r w:rsidRPr="001E371E">
        <w:rPr>
          <w:rFonts w:asciiTheme="minorHAnsi" w:eastAsia="MingLiU-ExtB" w:hAnsiTheme="minorHAnsi"/>
        </w:rPr>
        <w:t>, 20</w:t>
      </w:r>
      <w:r w:rsidR="007D294D" w:rsidRPr="001E371E">
        <w:rPr>
          <w:rFonts w:asciiTheme="minorHAnsi" w:eastAsia="MingLiU-ExtB" w:hAnsiTheme="minorHAnsi"/>
        </w:rPr>
        <w:t>19</w:t>
      </w:r>
      <w:r w:rsidRPr="001E371E">
        <w:rPr>
          <w:rFonts w:asciiTheme="minorHAnsi" w:eastAsia="MingLiU-ExtB" w:hAnsiTheme="minorHAnsi"/>
        </w:rPr>
        <w:t>.</w:t>
      </w:r>
    </w:p>
    <w:p w14:paraId="79039D53" w14:textId="77777777" w:rsidR="00627ABB" w:rsidRPr="001E371E" w:rsidRDefault="00627ABB" w:rsidP="001E371E">
      <w:pPr>
        <w:widowControl/>
        <w:spacing w:line="360" w:lineRule="auto"/>
        <w:rPr>
          <w:rFonts w:asciiTheme="minorHAnsi" w:eastAsia="MingLiU-ExtB" w:hAnsiTheme="minorHAnsi"/>
        </w:rPr>
      </w:pPr>
      <w:r w:rsidRPr="001E371E">
        <w:rPr>
          <w:rFonts w:asciiTheme="minorHAnsi" w:eastAsia="MingLiU-ExtB" w:hAnsiTheme="minorHAnsi"/>
        </w:rPr>
        <w:t xml:space="preserve"> </w:t>
      </w:r>
    </w:p>
    <w:p w14:paraId="6E3082BD" w14:textId="4512013E" w:rsidR="005F1767" w:rsidRPr="005F1767" w:rsidRDefault="005F1767" w:rsidP="005F1767">
      <w:pPr>
        <w:widowControl/>
        <w:ind w:left="3600" w:firstLine="720"/>
        <w:rPr>
          <w:rFonts w:asciiTheme="minorHAnsi" w:eastAsia="MingLiU-ExtB" w:hAnsiTheme="minorHAnsi"/>
          <w:u w:val="single"/>
        </w:rPr>
      </w:pPr>
      <w:r>
        <w:rPr>
          <w:rFonts w:asciiTheme="minorHAnsi" w:eastAsia="MingLiU-ExtB" w:hAnsiTheme="minorHAnsi"/>
          <w:u w:val="single"/>
        </w:rPr>
        <w:tab/>
      </w:r>
      <w:r>
        <w:rPr>
          <w:rFonts w:asciiTheme="minorHAnsi" w:eastAsia="MingLiU-ExtB" w:hAnsiTheme="minorHAnsi"/>
          <w:u w:val="single"/>
        </w:rPr>
        <w:tab/>
      </w:r>
      <w:r>
        <w:rPr>
          <w:rFonts w:asciiTheme="minorHAnsi" w:eastAsia="MingLiU-ExtB" w:hAnsiTheme="minorHAnsi"/>
          <w:u w:val="single"/>
        </w:rPr>
        <w:tab/>
      </w:r>
      <w:r>
        <w:rPr>
          <w:rFonts w:asciiTheme="minorHAnsi" w:eastAsia="MingLiU-ExtB" w:hAnsiTheme="minorHAnsi"/>
          <w:u w:val="single"/>
        </w:rPr>
        <w:tab/>
      </w:r>
      <w:r>
        <w:rPr>
          <w:rFonts w:asciiTheme="minorHAnsi" w:eastAsia="MingLiU-ExtB" w:hAnsiTheme="minorHAnsi"/>
          <w:u w:val="single"/>
        </w:rPr>
        <w:tab/>
      </w:r>
      <w:r>
        <w:rPr>
          <w:rFonts w:asciiTheme="minorHAnsi" w:eastAsia="MingLiU-ExtB" w:hAnsiTheme="minorHAnsi"/>
          <w:u w:val="single"/>
        </w:rPr>
        <w:tab/>
      </w:r>
      <w:r>
        <w:rPr>
          <w:rFonts w:asciiTheme="minorHAnsi" w:eastAsia="MingLiU-ExtB" w:hAnsiTheme="minorHAnsi"/>
          <w:u w:val="single"/>
        </w:rPr>
        <w:tab/>
      </w:r>
    </w:p>
    <w:p w14:paraId="57CAEA35" w14:textId="3D3F2B07" w:rsidR="00B455AA" w:rsidRPr="001E371E" w:rsidRDefault="007D294D" w:rsidP="005F1767">
      <w:pPr>
        <w:widowControl/>
        <w:ind w:left="3600" w:firstLine="720"/>
        <w:rPr>
          <w:rFonts w:asciiTheme="minorHAnsi" w:eastAsia="MingLiU-ExtB" w:hAnsiTheme="minorHAnsi"/>
        </w:rPr>
      </w:pPr>
      <w:r w:rsidRPr="001E371E">
        <w:rPr>
          <w:rFonts w:asciiTheme="minorHAnsi" w:eastAsia="MingLiU-ExtB" w:hAnsiTheme="minorHAnsi"/>
        </w:rPr>
        <w:t xml:space="preserve">Lori Hunter, </w:t>
      </w:r>
      <w:r w:rsidR="00B455AA" w:rsidRPr="001E371E">
        <w:rPr>
          <w:rFonts w:asciiTheme="minorHAnsi" w:eastAsia="MingLiU-ExtB" w:hAnsiTheme="minorHAnsi"/>
        </w:rPr>
        <w:t xml:space="preserve">Planning &amp; Zoning Commission </w:t>
      </w:r>
      <w:r w:rsidRPr="001E371E">
        <w:rPr>
          <w:rFonts w:asciiTheme="minorHAnsi" w:eastAsia="MingLiU-ExtB" w:hAnsiTheme="minorHAnsi"/>
        </w:rPr>
        <w:t>Chair</w:t>
      </w:r>
    </w:p>
    <w:p w14:paraId="6454A740" w14:textId="53889456" w:rsidR="00627ABB" w:rsidRDefault="007D294D" w:rsidP="001E371E">
      <w:pPr>
        <w:widowControl/>
        <w:spacing w:line="360" w:lineRule="auto"/>
        <w:rPr>
          <w:rFonts w:asciiTheme="minorHAnsi" w:eastAsia="MingLiU-ExtB" w:hAnsiTheme="minorHAnsi"/>
        </w:rPr>
      </w:pPr>
      <w:bookmarkStart w:id="0" w:name="QuickMark"/>
      <w:bookmarkEnd w:id="0"/>
      <w:r w:rsidRPr="001E371E">
        <w:rPr>
          <w:rFonts w:asciiTheme="minorHAnsi" w:eastAsia="MingLiU-ExtB" w:hAnsiTheme="minorHAnsi"/>
        </w:rPr>
        <w:t>ATTEST:</w:t>
      </w:r>
    </w:p>
    <w:p w14:paraId="39AF8C9F" w14:textId="77777777" w:rsidR="005F1767" w:rsidRPr="001E371E" w:rsidRDefault="005F1767" w:rsidP="001E371E">
      <w:pPr>
        <w:widowControl/>
        <w:spacing w:line="360" w:lineRule="auto"/>
        <w:rPr>
          <w:rFonts w:asciiTheme="minorHAnsi" w:eastAsia="MingLiU-ExtB" w:hAnsiTheme="minorHAnsi"/>
        </w:rPr>
      </w:pPr>
    </w:p>
    <w:p w14:paraId="2BAC353F" w14:textId="71F4B31F" w:rsidR="00627ABB" w:rsidRPr="001E371E" w:rsidRDefault="007D294D" w:rsidP="005F1767">
      <w:pPr>
        <w:widowControl/>
        <w:rPr>
          <w:rFonts w:asciiTheme="minorHAnsi" w:hAnsiTheme="minorHAnsi"/>
        </w:rPr>
      </w:pPr>
      <w:r w:rsidRPr="001E371E">
        <w:rPr>
          <w:rFonts w:asciiTheme="minorHAnsi" w:eastAsia="MingLiU-ExtB" w:hAnsiTheme="minorHAnsi"/>
        </w:rPr>
        <w:t>_____________________________________</w:t>
      </w:r>
      <w:r w:rsidR="005F1767">
        <w:rPr>
          <w:rFonts w:asciiTheme="minorHAnsi" w:eastAsia="MingLiU-ExtB" w:hAnsiTheme="minorHAnsi"/>
        </w:rPr>
        <w:br/>
      </w:r>
      <w:r w:rsidRPr="001E371E">
        <w:rPr>
          <w:rFonts w:asciiTheme="minorHAnsi" w:eastAsia="MingLiU-ExtB" w:hAnsiTheme="minorHAnsi"/>
        </w:rPr>
        <w:t>Heather Soelberg, City Clerk</w:t>
      </w:r>
      <w:bookmarkStart w:id="1" w:name="_GoBack"/>
      <w:bookmarkEnd w:id="1"/>
    </w:p>
    <w:sectPr w:rsidR="00627ABB" w:rsidRPr="001E371E" w:rsidSect="00E41B86">
      <w:type w:val="continuous"/>
      <w:pgSz w:w="12240" w:h="15840"/>
      <w:pgMar w:top="1440" w:right="1440" w:bottom="1440" w:left="1440" w:header="216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CCB7" w14:textId="77777777" w:rsidR="00C064F4" w:rsidRDefault="00C064F4" w:rsidP="00627ABB">
      <w:r>
        <w:separator/>
      </w:r>
    </w:p>
  </w:endnote>
  <w:endnote w:type="continuationSeparator" w:id="0">
    <w:p w14:paraId="4171AD3E" w14:textId="77777777" w:rsidR="00C064F4" w:rsidRDefault="00C064F4" w:rsidP="0062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A5DC" w14:textId="77777777" w:rsidR="00627ABB" w:rsidRDefault="00627ABB" w:rsidP="005F1767">
    <w:pPr>
      <w:spacing w:line="240" w:lineRule="exact"/>
    </w:pPr>
  </w:p>
  <w:p w14:paraId="6B2094AD" w14:textId="5BEDE735" w:rsidR="00627ABB" w:rsidRPr="005F1767" w:rsidRDefault="00575805" w:rsidP="005F1767">
    <w:pPr>
      <w:jc w:val="both"/>
      <w:rPr>
        <w:rFonts w:asciiTheme="minorHAnsi" w:hAnsiTheme="minorHAnsi"/>
      </w:rPr>
    </w:pPr>
    <w:r w:rsidRPr="005F1767">
      <w:rPr>
        <w:rFonts w:asciiTheme="minorHAnsi" w:hAnsiTheme="minorHAnsi"/>
      </w:rPr>
      <w:t>PUD-19-01, SUB-19-01</w:t>
    </w:r>
    <w:r w:rsidR="00696CEB" w:rsidRPr="005F1767">
      <w:rPr>
        <w:rFonts w:asciiTheme="minorHAnsi" w:hAnsiTheme="minorHAnsi"/>
      </w:rPr>
      <w:t xml:space="preserve">: </w:t>
    </w:r>
    <w:r w:rsidRPr="005F1767">
      <w:rPr>
        <w:rFonts w:asciiTheme="minorHAnsi" w:hAnsiTheme="minorHAnsi"/>
      </w:rPr>
      <w:t xml:space="preserve">P&amp;Z </w:t>
    </w:r>
    <w:r w:rsidR="00627ABB" w:rsidRPr="005F1767">
      <w:rPr>
        <w:rFonts w:asciiTheme="minorHAnsi" w:hAnsiTheme="minorHAnsi"/>
      </w:rPr>
      <w:t>FINDINGS OF FACT, CONCLUSIONS OF</w:t>
    </w:r>
  </w:p>
  <w:p w14:paraId="5BF4B40C" w14:textId="7688CA68" w:rsidR="00627ABB" w:rsidRPr="005F1767" w:rsidRDefault="00627ABB" w:rsidP="005F1767">
    <w:pPr>
      <w:jc w:val="both"/>
      <w:rPr>
        <w:rFonts w:asciiTheme="minorHAnsi" w:hAnsiTheme="minorHAnsi"/>
      </w:rPr>
    </w:pPr>
    <w:r w:rsidRPr="005F1767">
      <w:rPr>
        <w:rFonts w:asciiTheme="minorHAnsi" w:hAnsiTheme="minorHAnsi"/>
      </w:rPr>
      <w:t xml:space="preserve">LAW AND </w:t>
    </w:r>
    <w:r w:rsidR="00575805" w:rsidRPr="005F1767">
      <w:rPr>
        <w:rFonts w:asciiTheme="minorHAnsi" w:hAnsiTheme="minorHAnsi"/>
      </w:rPr>
      <w:t>RECOMMENDATION/DECISION</w:t>
    </w:r>
    <w:r w:rsidR="005F1767">
      <w:rPr>
        <w:rFonts w:asciiTheme="minorHAnsi" w:hAnsiTheme="minorHAnsi"/>
      </w:rPr>
      <w:tab/>
    </w:r>
    <w:r w:rsidR="005F1767">
      <w:rPr>
        <w:rFonts w:asciiTheme="minorHAnsi" w:hAnsiTheme="minorHAnsi"/>
      </w:rPr>
      <w:tab/>
    </w:r>
    <w:r w:rsidR="005F1767">
      <w:rPr>
        <w:rFonts w:asciiTheme="minorHAnsi" w:hAnsiTheme="minorHAnsi"/>
      </w:rPr>
      <w:tab/>
    </w:r>
    <w:r w:rsidR="005F1767">
      <w:rPr>
        <w:rFonts w:asciiTheme="minorHAnsi" w:hAnsiTheme="minorHAnsi"/>
      </w:rPr>
      <w:tab/>
    </w:r>
    <w:r w:rsidR="005F1767">
      <w:rPr>
        <w:rFonts w:asciiTheme="minorHAnsi" w:hAnsiTheme="minorHAnsi"/>
      </w:rPr>
      <w:tab/>
    </w:r>
    <w:r w:rsidR="005F1767">
      <w:rPr>
        <w:rFonts w:asciiTheme="minorHAnsi" w:hAnsiTheme="minorHAnsi"/>
      </w:rPr>
      <w:tab/>
    </w:r>
    <w:r w:rsidR="005F1767">
      <w:rPr>
        <w:rFonts w:asciiTheme="minorHAnsi" w:hAnsiTheme="minorHAnsi"/>
      </w:rPr>
      <w:tab/>
    </w:r>
    <w:r w:rsidRPr="005F1767">
      <w:rPr>
        <w:rFonts w:asciiTheme="minorHAnsi" w:hAnsiTheme="minorHAnsi"/>
      </w:rPr>
      <w:t xml:space="preserve">Page </w:t>
    </w:r>
    <w:r w:rsidRPr="005F1767">
      <w:rPr>
        <w:rFonts w:asciiTheme="minorHAnsi" w:hAnsiTheme="minorHAnsi"/>
      </w:rPr>
      <w:fldChar w:fldCharType="begin"/>
    </w:r>
    <w:r w:rsidRPr="005F1767">
      <w:rPr>
        <w:rFonts w:asciiTheme="minorHAnsi" w:hAnsiTheme="minorHAnsi"/>
      </w:rPr>
      <w:instrText xml:space="preserve">PAGE </w:instrText>
    </w:r>
    <w:r w:rsidRPr="005F1767">
      <w:rPr>
        <w:rFonts w:asciiTheme="minorHAnsi" w:hAnsiTheme="minorHAnsi"/>
      </w:rPr>
      <w:fldChar w:fldCharType="separate"/>
    </w:r>
    <w:r w:rsidR="00D8422E" w:rsidRPr="005F1767">
      <w:rPr>
        <w:rFonts w:asciiTheme="minorHAnsi" w:hAnsiTheme="minorHAnsi"/>
        <w:noProof/>
      </w:rPr>
      <w:t>1</w:t>
    </w:r>
    <w:r w:rsidRPr="005F1767">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7889" w14:textId="77777777" w:rsidR="00C064F4" w:rsidRDefault="00C064F4" w:rsidP="00627ABB">
      <w:r>
        <w:separator/>
      </w:r>
    </w:p>
  </w:footnote>
  <w:footnote w:type="continuationSeparator" w:id="0">
    <w:p w14:paraId="6DF0F0E9" w14:textId="77777777" w:rsidR="00C064F4" w:rsidRDefault="00C064F4" w:rsidP="00627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MingLiU-ExtB" w:hAnsi="Courier" w:cs="MingLiU-ExtB"/>
        <w:sz w:val="24"/>
        <w:szCs w:val="24"/>
      </w:rPr>
    </w:lvl>
  </w:abstractNum>
  <w:abstractNum w:abstractNumId="1" w15:restartNumberingAfterBreak="0">
    <w:nsid w:val="042D5B10"/>
    <w:multiLevelType w:val="hybridMultilevel"/>
    <w:tmpl w:val="86BEB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94E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383C94"/>
    <w:multiLevelType w:val="hybridMultilevel"/>
    <w:tmpl w:val="94C618B6"/>
    <w:lvl w:ilvl="0" w:tplc="498272C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85F47"/>
    <w:multiLevelType w:val="hybridMultilevel"/>
    <w:tmpl w:val="C8B68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319F8"/>
    <w:multiLevelType w:val="hybridMultilevel"/>
    <w:tmpl w:val="5E7C151A"/>
    <w:lvl w:ilvl="0" w:tplc="FFAAD2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A3408"/>
    <w:multiLevelType w:val="hybridMultilevel"/>
    <w:tmpl w:val="48EE3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24C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732469"/>
    <w:multiLevelType w:val="hybridMultilevel"/>
    <w:tmpl w:val="847E7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A1807"/>
    <w:multiLevelType w:val="hybridMultilevel"/>
    <w:tmpl w:val="40183554"/>
    <w:lvl w:ilvl="0" w:tplc="A8A8C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821BF"/>
    <w:multiLevelType w:val="hybridMultilevel"/>
    <w:tmpl w:val="CD082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45F45"/>
    <w:multiLevelType w:val="hybridMultilevel"/>
    <w:tmpl w:val="6BB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A623B"/>
    <w:multiLevelType w:val="hybridMultilevel"/>
    <w:tmpl w:val="0AC8E714"/>
    <w:lvl w:ilvl="0" w:tplc="9940A90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B53431"/>
    <w:multiLevelType w:val="hybridMultilevel"/>
    <w:tmpl w:val="D95C5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A7462"/>
    <w:multiLevelType w:val="hybridMultilevel"/>
    <w:tmpl w:val="EF8EE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C3DE6"/>
    <w:multiLevelType w:val="hybridMultilevel"/>
    <w:tmpl w:val="0670730A"/>
    <w:lvl w:ilvl="0" w:tplc="D3D04A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6231BDB"/>
    <w:multiLevelType w:val="hybridMultilevel"/>
    <w:tmpl w:val="A4142B14"/>
    <w:lvl w:ilvl="0" w:tplc="16A65C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E65049"/>
    <w:multiLevelType w:val="hybridMultilevel"/>
    <w:tmpl w:val="C512F946"/>
    <w:lvl w:ilvl="0" w:tplc="5434A2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E3CD0"/>
    <w:multiLevelType w:val="hybridMultilevel"/>
    <w:tmpl w:val="F4368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75741"/>
    <w:multiLevelType w:val="hybridMultilevel"/>
    <w:tmpl w:val="34F049CC"/>
    <w:lvl w:ilvl="0" w:tplc="6F8243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14"/>
  </w:num>
  <w:num w:numId="4">
    <w:abstractNumId w:val="1"/>
  </w:num>
  <w:num w:numId="5">
    <w:abstractNumId w:val="16"/>
  </w:num>
  <w:num w:numId="6">
    <w:abstractNumId w:val="11"/>
  </w:num>
  <w:num w:numId="7">
    <w:abstractNumId w:val="5"/>
  </w:num>
  <w:num w:numId="8">
    <w:abstractNumId w:val="18"/>
  </w:num>
  <w:num w:numId="9">
    <w:abstractNumId w:val="19"/>
  </w:num>
  <w:num w:numId="10">
    <w:abstractNumId w:val="7"/>
  </w:num>
  <w:num w:numId="11">
    <w:abstractNumId w:val="15"/>
  </w:num>
  <w:num w:numId="12">
    <w:abstractNumId w:val="2"/>
  </w:num>
  <w:num w:numId="13">
    <w:abstractNumId w:val="17"/>
  </w:num>
  <w:num w:numId="14">
    <w:abstractNumId w:val="8"/>
  </w:num>
  <w:num w:numId="15">
    <w:abstractNumId w:val="9"/>
  </w:num>
  <w:num w:numId="16">
    <w:abstractNumId w:val="3"/>
  </w:num>
  <w:num w:numId="17">
    <w:abstractNumId w:val="13"/>
  </w:num>
  <w:num w:numId="18">
    <w:abstractNumId w:val="10"/>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7ABB"/>
    <w:rsid w:val="00130FEB"/>
    <w:rsid w:val="001D0790"/>
    <w:rsid w:val="001E371E"/>
    <w:rsid w:val="00252031"/>
    <w:rsid w:val="003E0AE2"/>
    <w:rsid w:val="003F4A4F"/>
    <w:rsid w:val="00575805"/>
    <w:rsid w:val="0058629C"/>
    <w:rsid w:val="005E0452"/>
    <w:rsid w:val="005F1767"/>
    <w:rsid w:val="00627ABB"/>
    <w:rsid w:val="00646CC3"/>
    <w:rsid w:val="006950C8"/>
    <w:rsid w:val="00696CEB"/>
    <w:rsid w:val="006E17C3"/>
    <w:rsid w:val="00715BC9"/>
    <w:rsid w:val="007577C6"/>
    <w:rsid w:val="007D294D"/>
    <w:rsid w:val="008207E9"/>
    <w:rsid w:val="00892E74"/>
    <w:rsid w:val="008D3A98"/>
    <w:rsid w:val="008F7BF6"/>
    <w:rsid w:val="008F7F89"/>
    <w:rsid w:val="009A172A"/>
    <w:rsid w:val="009F2789"/>
    <w:rsid w:val="00A43EEC"/>
    <w:rsid w:val="00A56820"/>
    <w:rsid w:val="00A7007A"/>
    <w:rsid w:val="00B455AA"/>
    <w:rsid w:val="00BB7689"/>
    <w:rsid w:val="00C064F4"/>
    <w:rsid w:val="00C13FBC"/>
    <w:rsid w:val="00C31D53"/>
    <w:rsid w:val="00C710A5"/>
    <w:rsid w:val="00CB6268"/>
    <w:rsid w:val="00D805BD"/>
    <w:rsid w:val="00D8422E"/>
    <w:rsid w:val="00E41B86"/>
    <w:rsid w:val="00F1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8E8A6"/>
  <w14:defaultImageDpi w14:val="0"/>
  <w15:docId w15:val="{7FD5443D-9671-4556-A162-CF036EE8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uiPriority w:val="99"/>
    <w:pPr>
      <w:numPr>
        <w:numId w:val="1"/>
      </w:numPr>
      <w:ind w:left="720" w:hanging="720"/>
    </w:pPr>
  </w:style>
  <w:style w:type="paragraph" w:styleId="Header">
    <w:name w:val="header"/>
    <w:basedOn w:val="Normal"/>
    <w:link w:val="HeaderChar"/>
    <w:uiPriority w:val="99"/>
    <w:unhideWhenUsed/>
    <w:rsid w:val="00696CEB"/>
    <w:pPr>
      <w:tabs>
        <w:tab w:val="center" w:pos="4680"/>
        <w:tab w:val="right" w:pos="9360"/>
      </w:tabs>
    </w:pPr>
  </w:style>
  <w:style w:type="character" w:customStyle="1" w:styleId="HeaderChar">
    <w:name w:val="Header Char"/>
    <w:link w:val="Header"/>
    <w:uiPriority w:val="99"/>
    <w:rsid w:val="00696CEB"/>
    <w:rPr>
      <w:rFonts w:ascii="Courier" w:hAnsi="Courier"/>
      <w:sz w:val="24"/>
      <w:szCs w:val="24"/>
    </w:rPr>
  </w:style>
  <w:style w:type="paragraph" w:styleId="Footer">
    <w:name w:val="footer"/>
    <w:basedOn w:val="Normal"/>
    <w:link w:val="FooterChar"/>
    <w:uiPriority w:val="99"/>
    <w:unhideWhenUsed/>
    <w:rsid w:val="00696CEB"/>
    <w:pPr>
      <w:tabs>
        <w:tab w:val="center" w:pos="4680"/>
        <w:tab w:val="right" w:pos="9360"/>
      </w:tabs>
    </w:pPr>
  </w:style>
  <w:style w:type="character" w:customStyle="1" w:styleId="FooterChar">
    <w:name w:val="Footer Char"/>
    <w:link w:val="Footer"/>
    <w:uiPriority w:val="99"/>
    <w:rsid w:val="00696CEB"/>
    <w:rPr>
      <w:rFonts w:ascii="Courier" w:hAnsi="Courier"/>
      <w:sz w:val="24"/>
      <w:szCs w:val="24"/>
    </w:rPr>
  </w:style>
  <w:style w:type="table" w:styleId="TableGrid">
    <w:name w:val="Table Grid"/>
    <w:basedOn w:val="TableNormal"/>
    <w:uiPriority w:val="39"/>
    <w:rsid w:val="005E0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8</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 Johnson</dc:creator>
  <cp:keywords/>
  <dc:description/>
  <cp:lastModifiedBy>Heather Soelberg</cp:lastModifiedBy>
  <cp:revision>6</cp:revision>
  <dcterms:created xsi:type="dcterms:W3CDTF">2019-08-23T16:46:00Z</dcterms:created>
  <dcterms:modified xsi:type="dcterms:W3CDTF">2019-09-11T20:41:00Z</dcterms:modified>
</cp:coreProperties>
</file>